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F097D" w14:textId="7B0B5D05" w:rsidR="003C27C0" w:rsidRPr="0069072D" w:rsidRDefault="003C27C0" w:rsidP="003C27C0">
      <w:pPr>
        <w:tabs>
          <w:tab w:val="left" w:pos="2940"/>
        </w:tabs>
        <w:spacing w:after="0"/>
        <w:jc w:val="center"/>
        <w:rPr>
          <w:rFonts w:ascii="Cambria" w:hAnsi="Cambria"/>
          <w:b/>
          <w:bCs/>
          <w:sz w:val="28"/>
          <w:szCs w:val="28"/>
        </w:rPr>
      </w:pPr>
      <w:r w:rsidRPr="003C27C0">
        <w:rPr>
          <w:rFonts w:ascii="Cambria" w:hAnsi="Cambria"/>
          <w:b/>
          <w:bCs/>
          <w:sz w:val="28"/>
          <w:szCs w:val="28"/>
        </w:rPr>
        <w:t xml:space="preserve">IMPLEMENTATION OF HANDLING FISHERIES CRIMES IN THE TERRITORIAL WATERS OF INDRAGIRI HILIR REGENCY </w:t>
      </w:r>
    </w:p>
    <w:p w14:paraId="473B8938" w14:textId="15D21259" w:rsidR="0069072D" w:rsidRPr="0069072D" w:rsidRDefault="0069072D" w:rsidP="00CA0A6D">
      <w:pPr>
        <w:tabs>
          <w:tab w:val="left" w:pos="2940"/>
        </w:tabs>
        <w:spacing w:after="0"/>
        <w:jc w:val="center"/>
        <w:rPr>
          <w:rFonts w:ascii="Cambria" w:hAnsi="Cambria"/>
          <w:b/>
          <w:bCs/>
          <w:sz w:val="28"/>
          <w:szCs w:val="28"/>
        </w:rPr>
      </w:pPr>
    </w:p>
    <w:p w14:paraId="520C1444" w14:textId="77777777" w:rsidR="0069072D" w:rsidRPr="0069072D" w:rsidRDefault="0069072D" w:rsidP="0069072D">
      <w:pPr>
        <w:tabs>
          <w:tab w:val="left" w:pos="2940"/>
        </w:tabs>
        <w:rPr>
          <w:rFonts w:ascii="Cambria" w:hAnsi="Cambria"/>
        </w:rPr>
      </w:pPr>
    </w:p>
    <w:p w14:paraId="34725643" w14:textId="58D99D78" w:rsidR="0069072D" w:rsidRDefault="003C27C0" w:rsidP="0069072D">
      <w:pPr>
        <w:tabs>
          <w:tab w:val="left" w:pos="2940"/>
        </w:tabs>
        <w:spacing w:after="0"/>
        <w:jc w:val="center"/>
        <w:rPr>
          <w:rFonts w:ascii="Cambria" w:hAnsi="Cambria"/>
        </w:rPr>
      </w:pPr>
      <w:proofErr w:type="spellStart"/>
      <w:r w:rsidRPr="003C27C0">
        <w:rPr>
          <w:rFonts w:ascii="Cambria" w:hAnsi="Cambria"/>
        </w:rPr>
        <w:t>Asmuri</w:t>
      </w:r>
      <w:proofErr w:type="spellEnd"/>
      <w:r w:rsidRPr="003C27C0">
        <w:rPr>
          <w:rFonts w:ascii="Cambria" w:hAnsi="Cambria"/>
        </w:rPr>
        <w:t xml:space="preserve"> </w:t>
      </w:r>
    </w:p>
    <w:p w14:paraId="12CF987C" w14:textId="77777777" w:rsidR="003C27C0" w:rsidRPr="0069072D" w:rsidRDefault="003C27C0" w:rsidP="0069072D">
      <w:pPr>
        <w:tabs>
          <w:tab w:val="left" w:pos="2940"/>
        </w:tabs>
        <w:spacing w:after="0"/>
        <w:jc w:val="center"/>
        <w:rPr>
          <w:rFonts w:ascii="Cambria" w:hAnsi="Cambria"/>
        </w:rPr>
      </w:pPr>
    </w:p>
    <w:p w14:paraId="7B66395B" w14:textId="77777777" w:rsidR="003C27C0" w:rsidRDefault="003C27C0" w:rsidP="0069072D">
      <w:pPr>
        <w:tabs>
          <w:tab w:val="left" w:pos="2940"/>
        </w:tabs>
        <w:spacing w:after="0"/>
        <w:jc w:val="center"/>
        <w:rPr>
          <w:rFonts w:ascii="Cambria" w:hAnsi="Cambria"/>
        </w:rPr>
      </w:pPr>
      <w:r w:rsidRPr="003C27C0">
        <w:rPr>
          <w:rFonts w:ascii="Cambria" w:hAnsi="Cambria"/>
        </w:rPr>
        <w:t xml:space="preserve">Faculty of Law, Indragiri Islamic University </w:t>
      </w:r>
    </w:p>
    <w:p w14:paraId="3E0AA133" w14:textId="05A1B964" w:rsidR="0069072D" w:rsidRPr="0069072D" w:rsidRDefault="003C27C0" w:rsidP="0069072D">
      <w:pPr>
        <w:tabs>
          <w:tab w:val="left" w:pos="2940"/>
        </w:tabs>
        <w:spacing w:after="0"/>
        <w:jc w:val="center"/>
        <w:rPr>
          <w:rFonts w:ascii="Cambria" w:hAnsi="Cambria"/>
        </w:rPr>
      </w:pPr>
      <w:proofErr w:type="spellStart"/>
      <w:r>
        <w:rPr>
          <w:rFonts w:ascii="Cambria" w:hAnsi="Cambria"/>
        </w:rPr>
        <w:t>Subrantas</w:t>
      </w:r>
      <w:proofErr w:type="spellEnd"/>
      <w:r>
        <w:rPr>
          <w:rFonts w:ascii="Cambria" w:hAnsi="Cambria"/>
        </w:rPr>
        <w:t xml:space="preserve"> Street </w:t>
      </w:r>
      <w:proofErr w:type="spellStart"/>
      <w:r>
        <w:rPr>
          <w:rFonts w:ascii="Cambria" w:hAnsi="Cambria"/>
        </w:rPr>
        <w:t>Tembilahan</w:t>
      </w:r>
      <w:proofErr w:type="spellEnd"/>
      <w:r>
        <w:rPr>
          <w:rFonts w:ascii="Cambria" w:hAnsi="Cambria"/>
        </w:rPr>
        <w:t>, Indragiri Hilir regency</w:t>
      </w:r>
    </w:p>
    <w:p w14:paraId="38D70230" w14:textId="20255B5E" w:rsidR="0069072D" w:rsidRPr="0069072D" w:rsidRDefault="0069072D" w:rsidP="0069072D">
      <w:pPr>
        <w:tabs>
          <w:tab w:val="left" w:pos="2940"/>
        </w:tabs>
        <w:spacing w:after="0"/>
        <w:jc w:val="center"/>
        <w:rPr>
          <w:rFonts w:ascii="Cambria" w:hAnsi="Cambria"/>
        </w:rPr>
      </w:pPr>
      <w:r w:rsidRPr="0069072D">
        <w:rPr>
          <w:rFonts w:ascii="Cambria" w:hAnsi="Cambria"/>
        </w:rPr>
        <w:t xml:space="preserve">E-mail: </w:t>
      </w:r>
      <w:hyperlink r:id="rId8" w:history="1">
        <w:r w:rsidR="003C27C0" w:rsidRPr="00BD6FEB">
          <w:rPr>
            <w:rStyle w:val="Hyperlink"/>
            <w:rFonts w:ascii="Cambria" w:hAnsi="Cambria"/>
          </w:rPr>
          <w:t>asmuri410@gmail.com</w:t>
        </w:r>
      </w:hyperlink>
      <w:r w:rsidRPr="0069072D">
        <w:rPr>
          <w:rFonts w:ascii="Cambria" w:hAnsi="Cambria"/>
        </w:rPr>
        <w:t>.</w:t>
      </w:r>
      <w:r w:rsidR="003C27C0">
        <w:rPr>
          <w:rFonts w:ascii="Cambria" w:hAnsi="Cambria"/>
        </w:rPr>
        <w:t xml:space="preserve"> </w:t>
      </w:r>
    </w:p>
    <w:p w14:paraId="2B7BAB0E" w14:textId="77777777" w:rsidR="0069072D" w:rsidRPr="0069072D" w:rsidRDefault="0069072D" w:rsidP="0069072D">
      <w:pPr>
        <w:tabs>
          <w:tab w:val="left" w:pos="2940"/>
        </w:tabs>
        <w:spacing w:after="0"/>
        <w:jc w:val="center"/>
        <w:rPr>
          <w:rFonts w:ascii="Cambria" w:hAnsi="Cambria"/>
        </w:rPr>
      </w:pPr>
    </w:p>
    <w:p w14:paraId="425DF3BB" w14:textId="251892F7" w:rsidR="0069072D" w:rsidRPr="0069072D" w:rsidRDefault="003C27C0" w:rsidP="0069072D">
      <w:pPr>
        <w:tabs>
          <w:tab w:val="left" w:pos="2940"/>
        </w:tabs>
        <w:spacing w:after="0"/>
        <w:jc w:val="center"/>
        <w:rPr>
          <w:rFonts w:ascii="Cambria" w:hAnsi="Cambria"/>
        </w:rPr>
      </w:pPr>
      <w:r w:rsidRPr="003C27C0">
        <w:rPr>
          <w:rFonts w:ascii="Cambria" w:hAnsi="Cambria"/>
        </w:rPr>
        <w:t xml:space="preserve">Vivi </w:t>
      </w:r>
      <w:proofErr w:type="spellStart"/>
      <w:r w:rsidRPr="003C27C0">
        <w:rPr>
          <w:rFonts w:ascii="Cambria" w:hAnsi="Cambria"/>
        </w:rPr>
        <w:t>Arfiani</w:t>
      </w:r>
      <w:proofErr w:type="spellEnd"/>
      <w:r w:rsidRPr="003C27C0">
        <w:rPr>
          <w:rFonts w:ascii="Cambria" w:hAnsi="Cambria"/>
        </w:rPr>
        <w:t xml:space="preserve"> Siregar</w:t>
      </w:r>
    </w:p>
    <w:p w14:paraId="295C16E4" w14:textId="77777777" w:rsidR="0069072D" w:rsidRPr="0069072D" w:rsidRDefault="0069072D" w:rsidP="0069072D">
      <w:pPr>
        <w:tabs>
          <w:tab w:val="left" w:pos="2940"/>
        </w:tabs>
        <w:spacing w:after="0"/>
        <w:jc w:val="center"/>
        <w:rPr>
          <w:rFonts w:ascii="Cambria" w:hAnsi="Cambria"/>
        </w:rPr>
      </w:pPr>
    </w:p>
    <w:p w14:paraId="3D1FCA21" w14:textId="77777777" w:rsidR="003C27C0" w:rsidRPr="003C27C0" w:rsidRDefault="003C27C0" w:rsidP="003C27C0">
      <w:pPr>
        <w:tabs>
          <w:tab w:val="left" w:pos="2940"/>
        </w:tabs>
        <w:spacing w:after="0"/>
        <w:jc w:val="center"/>
        <w:rPr>
          <w:rFonts w:ascii="Cambria" w:hAnsi="Cambria"/>
        </w:rPr>
      </w:pPr>
      <w:bookmarkStart w:id="0" w:name="_Hlk214229741"/>
      <w:r w:rsidRPr="003C27C0">
        <w:rPr>
          <w:rFonts w:ascii="Cambria" w:hAnsi="Cambria"/>
        </w:rPr>
        <w:t xml:space="preserve">Faculty of Law, Indragiri Islamic University </w:t>
      </w:r>
    </w:p>
    <w:p w14:paraId="51397B83" w14:textId="079A346D" w:rsidR="0069072D" w:rsidRPr="0069072D" w:rsidRDefault="003C27C0" w:rsidP="003C27C0">
      <w:pPr>
        <w:tabs>
          <w:tab w:val="left" w:pos="2940"/>
        </w:tabs>
        <w:spacing w:after="0"/>
        <w:jc w:val="center"/>
        <w:rPr>
          <w:rFonts w:ascii="Cambria" w:hAnsi="Cambria"/>
        </w:rPr>
      </w:pPr>
      <w:proofErr w:type="spellStart"/>
      <w:r w:rsidRPr="003C27C0">
        <w:rPr>
          <w:rFonts w:ascii="Cambria" w:hAnsi="Cambria"/>
        </w:rPr>
        <w:t>Subrantas</w:t>
      </w:r>
      <w:proofErr w:type="spellEnd"/>
      <w:r w:rsidRPr="003C27C0">
        <w:rPr>
          <w:rFonts w:ascii="Cambria" w:hAnsi="Cambria"/>
        </w:rPr>
        <w:t xml:space="preserve"> Street </w:t>
      </w:r>
      <w:proofErr w:type="spellStart"/>
      <w:r w:rsidRPr="003C27C0">
        <w:rPr>
          <w:rFonts w:ascii="Cambria" w:hAnsi="Cambria"/>
        </w:rPr>
        <w:t>Tembilahan</w:t>
      </w:r>
      <w:proofErr w:type="spellEnd"/>
      <w:r w:rsidRPr="003C27C0">
        <w:rPr>
          <w:rFonts w:ascii="Cambria" w:hAnsi="Cambria"/>
        </w:rPr>
        <w:t>, Indragiri Hilir regency</w:t>
      </w:r>
    </w:p>
    <w:p w14:paraId="2544427C" w14:textId="0F144EEB" w:rsidR="0069072D" w:rsidRDefault="0069072D" w:rsidP="0069072D">
      <w:pPr>
        <w:tabs>
          <w:tab w:val="left" w:pos="2940"/>
        </w:tabs>
        <w:spacing w:after="0"/>
        <w:jc w:val="center"/>
        <w:rPr>
          <w:rFonts w:ascii="Cambria" w:hAnsi="Cambria"/>
        </w:rPr>
      </w:pPr>
      <w:r w:rsidRPr="0069072D">
        <w:rPr>
          <w:rFonts w:ascii="Cambria" w:hAnsi="Cambria"/>
        </w:rPr>
        <w:t xml:space="preserve">E-mail: </w:t>
      </w:r>
      <w:hyperlink r:id="rId9" w:history="1">
        <w:r w:rsidR="003C27C0" w:rsidRPr="00BD6FEB">
          <w:rPr>
            <w:rStyle w:val="Hyperlink"/>
            <w:rFonts w:ascii="Cambria" w:hAnsi="Cambria"/>
          </w:rPr>
          <w:t>viviarsh1@gmail.com</w:t>
        </w:r>
      </w:hyperlink>
      <w:bookmarkEnd w:id="0"/>
      <w:r w:rsidR="003C27C0">
        <w:rPr>
          <w:rFonts w:ascii="Cambria" w:hAnsi="Cambria"/>
        </w:rPr>
        <w:t xml:space="preserve"> </w:t>
      </w:r>
    </w:p>
    <w:p w14:paraId="3D2CF096" w14:textId="77777777" w:rsidR="003C27C0" w:rsidRDefault="003C27C0" w:rsidP="0069072D">
      <w:pPr>
        <w:tabs>
          <w:tab w:val="left" w:pos="2940"/>
        </w:tabs>
        <w:spacing w:after="0"/>
        <w:jc w:val="center"/>
        <w:rPr>
          <w:rFonts w:ascii="Cambria" w:hAnsi="Cambria"/>
        </w:rPr>
      </w:pPr>
    </w:p>
    <w:p w14:paraId="77646AA4" w14:textId="7FBB7495" w:rsidR="003C27C0" w:rsidRDefault="003C27C0" w:rsidP="0069072D">
      <w:pPr>
        <w:tabs>
          <w:tab w:val="left" w:pos="2940"/>
        </w:tabs>
        <w:spacing w:after="0"/>
        <w:jc w:val="center"/>
        <w:rPr>
          <w:rFonts w:ascii="Cambria" w:hAnsi="Cambria"/>
        </w:rPr>
      </w:pPr>
      <w:r w:rsidRPr="003C27C0">
        <w:rPr>
          <w:rFonts w:ascii="Cambria" w:hAnsi="Cambria"/>
        </w:rPr>
        <w:t xml:space="preserve">KMS. </w:t>
      </w:r>
      <w:proofErr w:type="spellStart"/>
      <w:r w:rsidRPr="003C27C0">
        <w:rPr>
          <w:rFonts w:ascii="Cambria" w:hAnsi="Cambria"/>
        </w:rPr>
        <w:t>Novyar</w:t>
      </w:r>
      <w:proofErr w:type="spellEnd"/>
      <w:r w:rsidRPr="003C27C0">
        <w:rPr>
          <w:rFonts w:ascii="Cambria" w:hAnsi="Cambria"/>
        </w:rPr>
        <w:t xml:space="preserve"> </w:t>
      </w:r>
      <w:proofErr w:type="spellStart"/>
      <w:r w:rsidRPr="003C27C0">
        <w:rPr>
          <w:rFonts w:ascii="Cambria" w:hAnsi="Cambria"/>
        </w:rPr>
        <w:t>Satriawan</w:t>
      </w:r>
      <w:proofErr w:type="spellEnd"/>
      <w:r w:rsidRPr="003C27C0">
        <w:rPr>
          <w:rFonts w:ascii="Cambria" w:hAnsi="Cambria"/>
        </w:rPr>
        <w:t xml:space="preserve"> Fikri</w:t>
      </w:r>
    </w:p>
    <w:p w14:paraId="07B38A1A" w14:textId="77777777" w:rsidR="003C27C0" w:rsidRDefault="003C27C0" w:rsidP="0069072D">
      <w:pPr>
        <w:tabs>
          <w:tab w:val="left" w:pos="2940"/>
        </w:tabs>
        <w:spacing w:after="0"/>
        <w:jc w:val="center"/>
        <w:rPr>
          <w:rFonts w:ascii="Cambria" w:hAnsi="Cambria"/>
        </w:rPr>
      </w:pPr>
    </w:p>
    <w:p w14:paraId="7DE3CA77" w14:textId="77777777" w:rsidR="003C27C0" w:rsidRPr="003C27C0" w:rsidRDefault="003C27C0" w:rsidP="003C27C0">
      <w:pPr>
        <w:tabs>
          <w:tab w:val="left" w:pos="2940"/>
        </w:tabs>
        <w:spacing w:after="0"/>
        <w:jc w:val="center"/>
        <w:rPr>
          <w:rFonts w:ascii="Cambria" w:hAnsi="Cambria"/>
        </w:rPr>
      </w:pPr>
      <w:r w:rsidRPr="003C27C0">
        <w:rPr>
          <w:rFonts w:ascii="Cambria" w:hAnsi="Cambria"/>
        </w:rPr>
        <w:t xml:space="preserve">Faculty of Law, Indragiri Islamic University </w:t>
      </w:r>
    </w:p>
    <w:p w14:paraId="26DB2813" w14:textId="77777777" w:rsidR="003C27C0" w:rsidRPr="003C27C0" w:rsidRDefault="003C27C0" w:rsidP="003C27C0">
      <w:pPr>
        <w:tabs>
          <w:tab w:val="left" w:pos="2940"/>
        </w:tabs>
        <w:spacing w:after="0"/>
        <w:jc w:val="center"/>
        <w:rPr>
          <w:rFonts w:ascii="Cambria" w:hAnsi="Cambria"/>
        </w:rPr>
      </w:pPr>
      <w:proofErr w:type="spellStart"/>
      <w:r w:rsidRPr="003C27C0">
        <w:rPr>
          <w:rFonts w:ascii="Cambria" w:hAnsi="Cambria"/>
        </w:rPr>
        <w:t>Subrantas</w:t>
      </w:r>
      <w:proofErr w:type="spellEnd"/>
      <w:r w:rsidRPr="003C27C0">
        <w:rPr>
          <w:rFonts w:ascii="Cambria" w:hAnsi="Cambria"/>
        </w:rPr>
        <w:t xml:space="preserve"> Street </w:t>
      </w:r>
      <w:proofErr w:type="spellStart"/>
      <w:r w:rsidRPr="003C27C0">
        <w:rPr>
          <w:rFonts w:ascii="Cambria" w:hAnsi="Cambria"/>
        </w:rPr>
        <w:t>Tembilahan</w:t>
      </w:r>
      <w:proofErr w:type="spellEnd"/>
      <w:r w:rsidRPr="003C27C0">
        <w:rPr>
          <w:rFonts w:ascii="Cambria" w:hAnsi="Cambria"/>
        </w:rPr>
        <w:t>, Indragiri Hilir regency</w:t>
      </w:r>
    </w:p>
    <w:p w14:paraId="75F41DA7" w14:textId="5957D230" w:rsidR="003C27C0" w:rsidRDefault="003C27C0" w:rsidP="003C27C0">
      <w:pPr>
        <w:tabs>
          <w:tab w:val="left" w:pos="2940"/>
        </w:tabs>
        <w:spacing w:after="0"/>
        <w:jc w:val="center"/>
        <w:rPr>
          <w:rFonts w:ascii="Cambria" w:hAnsi="Cambria"/>
        </w:rPr>
      </w:pPr>
      <w:r w:rsidRPr="003C27C0">
        <w:rPr>
          <w:rFonts w:ascii="Cambria" w:hAnsi="Cambria"/>
        </w:rPr>
        <w:t xml:space="preserve">E-mail: </w:t>
      </w:r>
      <w:hyperlink r:id="rId10" w:history="1">
        <w:r w:rsidR="00175570" w:rsidRPr="00F34A23">
          <w:rPr>
            <w:rStyle w:val="Hyperlink"/>
            <w:rFonts w:ascii="Cambria" w:hAnsi="Cambria"/>
          </w:rPr>
          <w:t>novyarsatriawan3@gmail.com</w:t>
        </w:r>
      </w:hyperlink>
      <w:r w:rsidR="00175570">
        <w:rPr>
          <w:rFonts w:ascii="Cambria" w:hAnsi="Cambria"/>
        </w:rPr>
        <w:t xml:space="preserve"> </w:t>
      </w:r>
    </w:p>
    <w:p w14:paraId="1CE72E30" w14:textId="77777777" w:rsidR="0069072D" w:rsidRPr="0069072D" w:rsidRDefault="0069072D" w:rsidP="0069072D">
      <w:pPr>
        <w:tabs>
          <w:tab w:val="left" w:pos="2940"/>
        </w:tabs>
        <w:spacing w:after="0"/>
        <w:jc w:val="center"/>
        <w:rPr>
          <w:rFonts w:ascii="Cambria" w:hAnsi="Cambria"/>
        </w:rPr>
      </w:pPr>
    </w:p>
    <w:p w14:paraId="46B7461E" w14:textId="77777777" w:rsidR="0069072D" w:rsidRPr="0069072D" w:rsidRDefault="0069072D" w:rsidP="0069072D">
      <w:pPr>
        <w:tabs>
          <w:tab w:val="left" w:pos="2940"/>
        </w:tabs>
        <w:jc w:val="center"/>
        <w:rPr>
          <w:rFonts w:ascii="Cambria" w:hAnsi="Cambria"/>
          <w:b/>
          <w:bCs/>
        </w:rPr>
      </w:pPr>
      <w:r w:rsidRPr="0069072D">
        <w:rPr>
          <w:rFonts w:ascii="Cambria" w:hAnsi="Cambria"/>
          <w:b/>
          <w:bCs/>
        </w:rPr>
        <w:t>Abstract</w:t>
      </w:r>
    </w:p>
    <w:p w14:paraId="1EB3FA89" w14:textId="490FE1F5" w:rsidR="0069072D" w:rsidRPr="0069072D" w:rsidRDefault="003C27C0" w:rsidP="0069072D">
      <w:pPr>
        <w:tabs>
          <w:tab w:val="left" w:pos="2940"/>
        </w:tabs>
        <w:ind w:firstLine="567"/>
        <w:jc w:val="both"/>
        <w:rPr>
          <w:rFonts w:ascii="Cambria" w:hAnsi="Cambria"/>
          <w:i/>
          <w:iCs/>
        </w:rPr>
      </w:pPr>
      <w:r w:rsidRPr="003C27C0">
        <w:rPr>
          <w:rFonts w:ascii="Cambria" w:hAnsi="Cambria"/>
          <w:i/>
          <w:iCs/>
        </w:rPr>
        <w:t>This study examines the implementation of criminal act handling in the fisheries sector within the jurisdiction of Indragiri Hilir Regency. Despite relatively good regulatory knowledge among fishermen, the actual enforcement of fisheries law faces challenges such as limited supervision, lack of active community participation in reporting violations, and socio-economic constraints that lead to the continuation of illegal fishing practices. This research employs an explanatory sequential mixed methods approach, combining quantitative surveys of 67 fishermen with qualitative interviews and focus group discussions, to collect comprehensive data on the effectiveness and barriers in law enforcement. Findings reveal that only a minority of fishermen report violations actively, and many have not been directly supervised by authorities, which reduces deterrent effects. Economic and social barriers further complicate compliance efforts. The study concludes that strengthening institutional synergy, modernizing surveillance systems, intensifying legal socialization, and empowering local communities economically are crucial to improving law enforcement outcomes. Integrating these interventions is imperative to foster sustainable fisheries management and to enhance the welfare of fishermen in Indragiri Hilir, ensuring both ecological preservation and legal compliance in fisheries activities.</w:t>
      </w:r>
    </w:p>
    <w:p w14:paraId="38E269D5" w14:textId="46A9F1F0" w:rsidR="0069072D" w:rsidRDefault="0069072D" w:rsidP="0069072D">
      <w:pPr>
        <w:tabs>
          <w:tab w:val="left" w:pos="2940"/>
        </w:tabs>
        <w:jc w:val="both"/>
        <w:rPr>
          <w:rFonts w:ascii="Cambria" w:hAnsi="Cambria"/>
          <w:i/>
          <w:iCs/>
        </w:rPr>
      </w:pPr>
      <w:r w:rsidRPr="0069072D">
        <w:rPr>
          <w:rFonts w:ascii="Cambria" w:hAnsi="Cambria"/>
          <w:b/>
          <w:bCs/>
          <w:i/>
          <w:iCs/>
        </w:rPr>
        <w:t>Keywords</w:t>
      </w:r>
      <w:r w:rsidRPr="0069072D">
        <w:rPr>
          <w:rFonts w:ascii="Cambria" w:hAnsi="Cambria"/>
          <w:i/>
          <w:iCs/>
        </w:rPr>
        <w:t xml:space="preserve">: </w:t>
      </w:r>
      <w:r w:rsidR="003C27C0" w:rsidRPr="003C27C0">
        <w:rPr>
          <w:rFonts w:ascii="Cambria" w:hAnsi="Cambria"/>
          <w:i/>
          <w:iCs/>
        </w:rPr>
        <w:t>Illegal Fishing</w:t>
      </w:r>
      <w:r w:rsidR="003C27C0">
        <w:rPr>
          <w:rFonts w:ascii="Cambria" w:hAnsi="Cambria"/>
          <w:i/>
          <w:iCs/>
        </w:rPr>
        <w:t>;</w:t>
      </w:r>
      <w:r w:rsidR="003C27C0" w:rsidRPr="003C27C0">
        <w:rPr>
          <w:rFonts w:ascii="Cambria" w:hAnsi="Cambria"/>
          <w:i/>
          <w:iCs/>
        </w:rPr>
        <w:t xml:space="preserve"> Law Enforcement</w:t>
      </w:r>
      <w:r w:rsidR="003C27C0">
        <w:rPr>
          <w:rFonts w:ascii="Cambria" w:hAnsi="Cambria"/>
          <w:i/>
          <w:iCs/>
        </w:rPr>
        <w:t>;</w:t>
      </w:r>
      <w:r w:rsidR="003C27C0" w:rsidRPr="003C27C0">
        <w:rPr>
          <w:rFonts w:ascii="Cambria" w:hAnsi="Cambria"/>
          <w:i/>
          <w:iCs/>
        </w:rPr>
        <w:t xml:space="preserve"> Socio-economic fishermen </w:t>
      </w:r>
    </w:p>
    <w:p w14:paraId="743BD60E" w14:textId="77777777" w:rsidR="00F32747" w:rsidRPr="0069072D" w:rsidRDefault="00F32747" w:rsidP="0069072D">
      <w:pPr>
        <w:tabs>
          <w:tab w:val="left" w:pos="2940"/>
        </w:tabs>
        <w:jc w:val="both"/>
        <w:rPr>
          <w:rFonts w:ascii="Cambria" w:hAnsi="Cambria"/>
          <w:i/>
          <w:iCs/>
        </w:rPr>
      </w:pPr>
    </w:p>
    <w:p w14:paraId="6102F2FC" w14:textId="77777777" w:rsidR="0069072D" w:rsidRPr="0069072D" w:rsidRDefault="0069072D" w:rsidP="0069072D">
      <w:pPr>
        <w:tabs>
          <w:tab w:val="left" w:pos="2940"/>
        </w:tabs>
        <w:rPr>
          <w:rFonts w:ascii="Cambria" w:hAnsi="Cambria"/>
          <w:b/>
          <w:bCs/>
        </w:rPr>
      </w:pPr>
      <w:r w:rsidRPr="0069072D">
        <w:rPr>
          <w:rFonts w:ascii="Cambria" w:hAnsi="Cambria"/>
          <w:b/>
          <w:bCs/>
        </w:rPr>
        <w:lastRenderedPageBreak/>
        <w:t>A. INTRODUCTION</w:t>
      </w:r>
    </w:p>
    <w:p w14:paraId="0FAEBC23" w14:textId="4297807A" w:rsidR="0070437D" w:rsidRPr="0070437D" w:rsidRDefault="0070437D" w:rsidP="0070437D">
      <w:pPr>
        <w:tabs>
          <w:tab w:val="left" w:pos="2940"/>
        </w:tabs>
        <w:spacing w:line="360" w:lineRule="auto"/>
        <w:jc w:val="both"/>
        <w:rPr>
          <w:rFonts w:ascii="Cambria" w:hAnsi="Cambria"/>
        </w:rPr>
      </w:pPr>
      <w:r w:rsidRPr="0070437D">
        <w:rPr>
          <w:rFonts w:ascii="Cambria" w:hAnsi="Cambria"/>
        </w:rPr>
        <w:t xml:space="preserve">Indragiri Hilir Regency, Riau Province, is one of the areas with large and strategic marine </w:t>
      </w:r>
      <w:proofErr w:type="spellStart"/>
      <w:r w:rsidR="00F76CCD">
        <w:rPr>
          <w:rFonts w:ascii="Cambria" w:hAnsi="Cambria"/>
        </w:rPr>
        <w:t>nw</w:t>
      </w:r>
      <w:r w:rsidRPr="0070437D">
        <w:rPr>
          <w:rFonts w:ascii="Cambria" w:hAnsi="Cambria"/>
        </w:rPr>
        <w:t>fisheries</w:t>
      </w:r>
      <w:proofErr w:type="spellEnd"/>
      <w:r w:rsidRPr="0070437D">
        <w:rPr>
          <w:rFonts w:ascii="Cambria" w:hAnsi="Cambria"/>
        </w:rPr>
        <w:t xml:space="preserve"> resource potential in Indonesia. Based on official data, the potential for capture fisheries in this region reaches tens of thousands of tons per year which has a significant contribution to national consumption and the regional economy </w:t>
      </w:r>
      <w:r w:rsidR="00821A50">
        <w:rPr>
          <w:rFonts w:ascii="Cambria" w:hAnsi="Cambria"/>
        </w:rPr>
        <w:fldChar w:fldCharType="begin" w:fldLock="1"/>
      </w:r>
      <w:r w:rsidR="005A7964">
        <w:rPr>
          <w:rFonts w:ascii="Cambria" w:hAnsi="Cambria"/>
        </w:rPr>
        <w:instrText>ADDIN CSL_CITATION {"citationItems":[{"id":"ITEM-1","itemData":{"DOI":"10.1088/1755-1315/695/1/012030","ISSN":"1755-1307","abstract":"Fisheries and socio-economic activities of fishermen, especially traditional local fishermen, largely rely on coastal and marine ecosystem condition. Degradation of coastal and marine resources, particularly coral reefs and fish, is widespread as a result of the increase in pressures on these resources, which tends to continue in parallel with the increase of economic activities in the coastal areas. The high potential of coastal and marine resources has triggered fishermen from outside to utilize these resources for profit without paying attention to their sustainability. This situation creates high competition over resources, leading to conflict of interests and overlapping fishing areas between local and domestic fishermen, as well as those from neighbouring countries. The local fishermen are in a weak position; their fleet, fishing equipment and bargaining position are much worse than the outsiders. Meanwhile, climatic conditions, especially the more frequent extreme weather, also have a major impact on fisheries activities, production and fishermen incomes. This paper discusses these issues in Natuna District, Riau Islands Province, Indonesia. It uses empirical data from Indonesian Institute of Sciences (LIPI) and my related research activities in this location. Data is also collected from secondary sources, including related books, papers, documents, and research results.","author":[{"dropping-particle":"","family":"Hidayati","given":"D","non-dropping-particle":"","parse-names":false,"suffix":""}],"container-title":"IOP Conference Series: Earth and Environmental Science","id":"ITEM-1","issue":"1","issued":{"date-parts":[["2021","3","1"]]},"note":"Cited By (since 2021): 6","page":"012030","publisher":"iopscience.iop.org","title":"The Influence of Coastal and Marine Ecosystem Conditions on Fisheries and Socio-Economic Activities of Local Fishermen","type":"article-journal","volume":"695"},"uris":["http://www.mendeley.com/documents/?uuid=bef96219-bc19-4e8a-8f4e-fea1881fc96e"]}],"mendeley":{"formattedCitation":"(Hidayati, 2021)","plainTextFormattedCitation":"(Hidayati, 2021)","previouslyFormattedCitation":"(Hidayati, 2021)"},"properties":{"noteIndex":0},"schema":"https://github.com/citation-style-language/schema/raw/master/csl-citation.json"}</w:instrText>
      </w:r>
      <w:r w:rsidR="00821A50">
        <w:rPr>
          <w:rFonts w:ascii="Cambria" w:hAnsi="Cambria"/>
        </w:rPr>
        <w:fldChar w:fldCharType="separate"/>
      </w:r>
      <w:r w:rsidR="00821A50" w:rsidRPr="00821A50">
        <w:rPr>
          <w:rFonts w:ascii="Cambria" w:hAnsi="Cambria"/>
          <w:noProof/>
        </w:rPr>
        <w:t>(Hidayati, 2021)</w:t>
      </w:r>
      <w:r w:rsidR="00821A50">
        <w:rPr>
          <w:rFonts w:ascii="Cambria" w:hAnsi="Cambria"/>
        </w:rPr>
        <w:fldChar w:fldCharType="end"/>
      </w:r>
      <w:r w:rsidRPr="0070437D">
        <w:rPr>
          <w:rFonts w:ascii="Cambria" w:hAnsi="Cambria"/>
        </w:rPr>
        <w:t xml:space="preserve">. However, this great potential is faced with various management and supervision problems that lead to rampant violations of fisheries regulations. Illegal fishing practices, especially destructive ones such as the use of fish stun devices, poisons, and explosives, are still often found in the waters of Indragiri Hilir Regency </w:t>
      </w:r>
      <w:r w:rsidR="005A7964">
        <w:rPr>
          <w:rFonts w:ascii="Cambria" w:hAnsi="Cambria"/>
        </w:rPr>
        <w:fldChar w:fldCharType="begin" w:fldLock="1"/>
      </w:r>
      <w:r w:rsidR="005A7964">
        <w:rPr>
          <w:rFonts w:ascii="Cambria" w:hAnsi="Cambria"/>
        </w:rPr>
        <w:instrText>ADDIN CSL_CITATION {"citationItems":[{"id":"ITEM-1","itemData":{"abstract":"… drivers of illegal fishing. • The network was based on the link between socio-economic drivers … Here we suggest that such an increase in illegal fishing in OAs may yield, under certain …","author":[{"dropping-particle":"de","family":"Juan","given":"S","non-dropping-particle":"","parse-names":false,"suffix":""},{"dropping-particle":"","family":"Subida","given":"M D","non-dropping-particle":"","parse-names":false,"suffix":""},{"dropping-particle":"","family":"Ospina-Alvarez","given":"A","non-dropping-particle":"","parse-names":false,"suffix":""},{"dropping-particle":"","family":"Aguilar","given":"Ainara","non-dropping-particle":"","parse-names":false,"suffix":""},{"dropping-particle":"","family":"Fernandez","given":"Miriam","non-dropping-particle":"","parse-names":false,"suffix":""}],"container-title":"Socio-ecological drivers of illegal fishing","id":"ITEM-1","issue":"des","issued":{"date-parts":[["2020"]]},"note":"Cited By (since 2020): 2","page":"1-23","publisher":"arxiv.org","title":"Disentangling the socio-ecological drivers behind illegal fishing in a small-scale fishery managed by a TURF system","type":"article-journal"},"uris":["http://www.mendeley.com/documents/?uuid=33e760f7-4f08-4b8b-8e8d-aa96547afc21"]}],"mendeley":{"formattedCitation":"(Juan et al., 2020)","plainTextFormattedCitation":"(Juan et al., 2020)","previouslyFormattedCitation":"(Juan et al., 2020)"},"properties":{"noteIndex":0},"schema":"https://github.com/citation-style-language/schema/raw/master/csl-citation.json"}</w:instrText>
      </w:r>
      <w:r w:rsidR="005A7964">
        <w:rPr>
          <w:rFonts w:ascii="Cambria" w:hAnsi="Cambria"/>
        </w:rPr>
        <w:fldChar w:fldCharType="separate"/>
      </w:r>
      <w:r w:rsidR="005A7964" w:rsidRPr="005A7964">
        <w:rPr>
          <w:rFonts w:ascii="Cambria" w:hAnsi="Cambria"/>
          <w:noProof/>
        </w:rPr>
        <w:t>(Juan et al., 2020)</w:t>
      </w:r>
      <w:r w:rsidR="005A7964">
        <w:rPr>
          <w:rFonts w:ascii="Cambria" w:hAnsi="Cambria"/>
        </w:rPr>
        <w:fldChar w:fldCharType="end"/>
      </w:r>
      <w:r w:rsidRPr="0070437D">
        <w:rPr>
          <w:rFonts w:ascii="Cambria" w:hAnsi="Cambria"/>
        </w:rPr>
        <w:t xml:space="preserve">. This condition poses a serious threat to the preservation of the marine ecosystem which is the habitat of various types of fish and other aquatic organisms. In addition, these violations have a wide range of negative impacts, ranging from declining fish stocks, damaging the aquatic environment, to economic losses for traditional fishermen who depend on their livelihoods from catches that are now decreasing </w:t>
      </w:r>
      <w:r w:rsidR="005A7964">
        <w:rPr>
          <w:rFonts w:ascii="Cambria" w:hAnsi="Cambria"/>
        </w:rPr>
        <w:fldChar w:fldCharType="begin" w:fldLock="1"/>
      </w:r>
      <w:r w:rsidR="005A7964">
        <w:rPr>
          <w:rFonts w:ascii="Cambria" w:hAnsi="Cambria"/>
        </w:rPr>
        <w:instrText>ADDIN CSL_CITATION {"citationItems":[{"id":"ITEM-1","itemData":{"DOI":"10.70720/jjd.v3i2.97","ISSN":"3047-4264","abstract":"Illegal, unreported, and unregulated (IUU) fishing is a growing threat to sustainable fisheries in Indonesia. This practice requires effective law enforcement, which raises the question: are fisheries regulations in Indonesia effective in enforcing measures to combat IUU fishing? This research aims to analyse the effectiveness of law enforcement in combating illegal fishing, analyse the implications of illegal fishing on sustainable fisheries development efforts, and design an ideal policy model for law enforcement in combating illegal fishing. This research applies a normative legal research method, utilising secondary data as the primary source of analysis. The approaches used include a legislative approach and a conceptual approach. This approach also serves as the foundation for formulating an ideal policy model to combat illegal, unreported, and unregulated (IUU) fishing. This study shows that, first, the fisheries legal system in Indonesia remains ineffective due to persistent weaknesses in legal substance, legal structure, and legal culture. Second, this ineffectiveness results in economic losses to the state, damage to the marine ecosystem, and a decline in the welfare of the community, especially those engaged in fishing. Third, there is a pressing need to renew the legal framework through harmonisation with international agreements, revision of the Fisheries Law to close legal gaps, institutional capacity building, and enhanced international cooperation as important steps towards establishing an effective, fair, and sustainable law enforcement model to protect Indonesia's marine resources for current and future generations.","author":[{"dropping-particle":"","family":"Abdul Kamil Razak","given":"","non-dropping-particle":"","parse-names":false,"suffix":""},{"dropping-particle":"","family":"Aloysius Wisnubroto","given":"","non-dropping-particle":"","parse-names":false,"suffix":""},{"dropping-particle":"","family":"Tajudeen Sanni","given":"","non-dropping-particle":"","parse-names":false,"suffix":""}],"container-title":"Journal of Justice Dialectical","id":"ITEM-1","issue":"2","issued":{"date-parts":[["2025","8","18"]]},"note":"Cited By (since 2025): 3","page":"155-175","publisher":"jurnal.stih-adhyaksa.ac.id","title":"Legal Reform in the Enforcement of Illegal Fishing Crimes","type":"article-journal","volume":"3"},"uris":["http://www.mendeley.com/documents/?uuid=425540c4-5061-46fc-bb31-a5f0eb2366db"]}],"mendeley":{"formattedCitation":"(Abdul Kamil Razak et al., 2025)","plainTextFormattedCitation":"(Abdul Kamil Razak et al., 2025)","previouslyFormattedCitation":"(Abdul Kamil Razak et al., 2025)"},"properties":{"noteIndex":0},"schema":"https://github.com/citation-style-language/schema/raw/master/csl-citation.json"}</w:instrText>
      </w:r>
      <w:r w:rsidR="005A7964">
        <w:rPr>
          <w:rFonts w:ascii="Cambria" w:hAnsi="Cambria"/>
        </w:rPr>
        <w:fldChar w:fldCharType="separate"/>
      </w:r>
      <w:r w:rsidR="005A7964" w:rsidRPr="005A7964">
        <w:rPr>
          <w:rFonts w:ascii="Cambria" w:hAnsi="Cambria"/>
          <w:noProof/>
        </w:rPr>
        <w:t>(Abdul Kamil Razak et al., 2025)</w:t>
      </w:r>
      <w:r w:rsidR="005A7964">
        <w:rPr>
          <w:rFonts w:ascii="Cambria" w:hAnsi="Cambria"/>
        </w:rPr>
        <w:fldChar w:fldCharType="end"/>
      </w:r>
      <w:r w:rsidRPr="0070437D">
        <w:rPr>
          <w:rFonts w:ascii="Cambria" w:hAnsi="Cambria"/>
        </w:rPr>
        <w:t xml:space="preserve">. This phenomenon shows that even though the District Marine and Fisheries Service has carried out supervision and management, these efforts have not been able to effectively overcome and prevent violating behavior that occurs in the field. </w:t>
      </w:r>
    </w:p>
    <w:p w14:paraId="3D74533F" w14:textId="3BD24E17" w:rsidR="0070437D" w:rsidRPr="0070437D" w:rsidRDefault="0070437D" w:rsidP="0070437D">
      <w:pPr>
        <w:tabs>
          <w:tab w:val="left" w:pos="2940"/>
        </w:tabs>
        <w:spacing w:line="360" w:lineRule="auto"/>
        <w:jc w:val="both"/>
        <w:rPr>
          <w:rFonts w:ascii="Cambria" w:hAnsi="Cambria"/>
        </w:rPr>
      </w:pPr>
      <w:r w:rsidRPr="0070437D">
        <w:rPr>
          <w:rFonts w:ascii="Cambria" w:hAnsi="Cambria"/>
        </w:rPr>
        <w:t xml:space="preserve">The handling of fisheries crimes in the waters of Indragiri Hilir Regency is a crucial aspect in efforts to preserve sustainable marine resources. Indragiri Hilir Regency with great fisheries potential faces serious challenges in the form of rampant illegal fishing practices that damage marine ecosystems. The types of violations that occur include the use of dangerous fishing gear such as stun devices, explosives, and poisons, which not only threaten the sustainability of fish resources, but also disturb the balance of the environment and harm the fishing communities that depend on these waters </w:t>
      </w:r>
      <w:r w:rsidR="005A7964">
        <w:rPr>
          <w:rFonts w:ascii="Cambria" w:hAnsi="Cambria"/>
        </w:rPr>
        <w:fldChar w:fldCharType="begin" w:fldLock="1"/>
      </w:r>
      <w:r w:rsidR="00F76CCD">
        <w:rPr>
          <w:rFonts w:ascii="Cambria" w:hAnsi="Cambria"/>
        </w:rPr>
        <w:instrText>ADDIN CSL_CITATION {"citationItems":[{"id":"ITEM-1","itemData":{"DOI":"10.51984/jopas.v24i3.3515","ISSN":"2521-9200","abstract":"An assessment of socio-economic conditions and fisheries legislation and their impact on fisherfolk in Rivers State, Nigeria, was conducted between June 2021 and May 2023. The study focused on the socio-economic characteristics of the respondents and their awareness of existing fisheries laws. A total of 400 respondents were selected from fifteen fishing communities—five from each of the three senatorial zones that make up Rivers State—using a simple random sampling method. Questionnaires were administered to collect data, which were analyzed using both descriptive and inferential statistics. The results showed that 70.4% of respondents were male; 42% were aged between 36 and 45; 84% were married; 44% had tertiary education; 58% reported fishing as their major occupation; 26% had 11–16 years of fishing experience; 40% practiced aquaculture; and 74% were full-time fishers. Regarding awareness of fisheries laws, the mean awareness scores were, Sea Fisheries Decree of 1971 (2.8±1.07), Sea Licensing Regulation of 1971 (2.8±1.06), Sea Fisheries (Fishing) Regulation of 1992 (2.9±1.08), Exclusive Economic Zone Act (2.7±1.01), and Inland Fisheries Decree of 1992 (3.0±0.88). It is recommended that the following steps be taken to improve and sustain aquatic resources in the study area: the state government should ensure that the Inland Fisheries Law (Decree 108) is formally passed into law; the media should enhance publicity to improve awareness, compliance, and enforcement; and policies should be developed using a bottom-up approach and written in local languages for better understanding.","author":[{"dropping-particle":"","family":"NWOKOMA","given":"UZOMA","non-dropping-particle":"","parse-names":false,"suffix":""},{"dropping-particle":"","family":"Daakae","given":"S.N.","non-dropping-particle":"","parse-names":false,"suffix":""},{"dropping-particle":"","family":"George","given":"A.D.","non-dropping-particle":"","parse-names":false,"suffix":""},{"dropping-particle":"","family":"Nwokoma","given":"D.B.","non-dropping-particle":"","parse-names":false,"suffix":""}],"container-title":"Journal of Pure &amp; Applied Sciences","id":"ITEM-1","issue":"3","issued":{"date-parts":[["2025","6","30"]]},"page":"27-31","publisher":"sebhau.edu.ly","title":"Evaluating the Impact of Socio-Economic Factors and Fisheries Legislation on Fisherfolk in Rivers State, Nigeria","type":"article-journal","volume":"24"},"uris":["http://www.mendeley.com/documents/?uuid=aa16d2b2-c814-484b-a8ac-9a9a5ebfbba0"]}],"mendeley":{"formattedCitation":"(NWOKOMA et al., 2025)","manualFormatting":"(Nwokoma et al., 2025)","plainTextFormattedCitation":"(NWOKOMA et al., 2025)","previouslyFormattedCitation":"(NWOKOMA et al., 2025)"},"properties":{"noteIndex":0},"schema":"https://github.com/citation-style-language/schema/raw/master/csl-citation.json"}</w:instrText>
      </w:r>
      <w:r w:rsidR="005A7964">
        <w:rPr>
          <w:rFonts w:ascii="Cambria" w:hAnsi="Cambria"/>
        </w:rPr>
        <w:fldChar w:fldCharType="separate"/>
      </w:r>
      <w:r w:rsidR="005A7964" w:rsidRPr="005A7964">
        <w:rPr>
          <w:rFonts w:ascii="Cambria" w:hAnsi="Cambria"/>
          <w:noProof/>
        </w:rPr>
        <w:t>(N</w:t>
      </w:r>
      <w:r w:rsidR="00F76CCD" w:rsidRPr="005A7964">
        <w:rPr>
          <w:rFonts w:ascii="Cambria" w:hAnsi="Cambria"/>
          <w:noProof/>
        </w:rPr>
        <w:t>wokoma</w:t>
      </w:r>
      <w:r w:rsidR="005A7964" w:rsidRPr="005A7964">
        <w:rPr>
          <w:rFonts w:ascii="Cambria" w:hAnsi="Cambria"/>
          <w:noProof/>
        </w:rPr>
        <w:t xml:space="preserve"> et al., 2025)</w:t>
      </w:r>
      <w:r w:rsidR="005A7964">
        <w:rPr>
          <w:rFonts w:ascii="Cambria" w:hAnsi="Cambria"/>
        </w:rPr>
        <w:fldChar w:fldCharType="end"/>
      </w:r>
      <w:r w:rsidRPr="0070437D">
        <w:rPr>
          <w:rFonts w:ascii="Cambria" w:hAnsi="Cambria"/>
        </w:rPr>
        <w:t>. Although there is a national regulation that regulates fisheries governance, namely Law Number 45 of 2009 concerning Amendments to Law Number 31 of 2004 concerning Fisheries, the implementation and enforcement of the law against fisheries crimes in this area still faces various obstacles.</w:t>
      </w:r>
    </w:p>
    <w:p w14:paraId="32AA6B22" w14:textId="4440E7A5" w:rsidR="0070437D" w:rsidRPr="0070437D" w:rsidRDefault="0070437D" w:rsidP="0070437D">
      <w:pPr>
        <w:tabs>
          <w:tab w:val="left" w:pos="2940"/>
        </w:tabs>
        <w:spacing w:line="360" w:lineRule="auto"/>
        <w:jc w:val="both"/>
        <w:rPr>
          <w:rFonts w:ascii="Cambria" w:hAnsi="Cambria"/>
        </w:rPr>
      </w:pPr>
      <w:r w:rsidRPr="0070437D">
        <w:rPr>
          <w:rFonts w:ascii="Cambria" w:hAnsi="Cambria"/>
        </w:rPr>
        <w:t xml:space="preserve">One of the fundamental problems in handling fisheries crimes in this area is the lack of optimal implementation of applicable laws and regulations. Law Number 45 of 2009 concerning Fisheries is the main legal umbrella that regulates procedures for the management and preservation of fishery resources, including regulating sanctions for violations. However, in practice, the apparatus that is given the authority to enforce the law, especially the Civil Servant Investigator (PPNS) for marine and fisheries, experiences quite </w:t>
      </w:r>
      <w:r w:rsidRPr="0070437D">
        <w:rPr>
          <w:rFonts w:ascii="Cambria" w:hAnsi="Cambria"/>
        </w:rPr>
        <w:lastRenderedPageBreak/>
        <w:t xml:space="preserve">significant obstacles. The limited number of personnel, skills, and supporting facilities is the main obstacle to conducting thorough supervision and strict enforcement </w:t>
      </w:r>
      <w:r w:rsidR="005A7964">
        <w:rPr>
          <w:rFonts w:ascii="Cambria" w:hAnsi="Cambria"/>
        </w:rPr>
        <w:fldChar w:fldCharType="begin" w:fldLock="1"/>
      </w:r>
      <w:r w:rsidR="005A7964">
        <w:rPr>
          <w:rFonts w:ascii="Cambria" w:hAnsi="Cambria"/>
        </w:rPr>
        <w:instrText>ADDIN CSL_CITATION {"citationItems":[{"id":"ITEM-1","itemData":{"DOI":"10.46223/HCMCOUJS.soci.en.14.3.3094.2024","ISSN":"27349624","abstract":"This study aims to investigate the socio-economic aspects of small-scale fishers in Barangay Bonawon, Siaton, Negros Oriental, Central Philippines, utilizing a descriptive survey method. The research focuses on assessing the practices, challenges, and income of small-scale fishers registered under FishR, a DA-BFAR Juan Magsasaka registry, and beneficiaries of the TARGET, SAAD projects, and DA-BFAR livelihood assistance initiatives. In addition, the lack of data hampers the understanding of small-scale fisheries' socio-economic status and activities, prompting the researcher to pursue this study. After administering the survey questionnaire, appropriate statistical tools were employed for data analysis. Results reveal the prevalent use of traditional fishing methods, such as “paanod” (drifting gill net), hook and lines, and “ali” (barricade gill net), due to their ease of construction, use, operation, and cost-effectiveness. Their income levels vary due to uncertainties and challenges, such as declining fish resources, climate change, lack of education and facilities, weak law enforcement, and fluctuating market demand. The study's findings inspire policymakers, NGOs, and government agencies to implement a comprehensive approach addressing issues through education, alternative livelihood development, improved fishing infrastructure, strengthened law enforcement, and sustainable fisheries management practices. This approach aims to ensure the resilience and sustainability of small-scale fisheries, promoting the well-being of communities and marine ecosystems.","author":[{"dropping-particle":"","family":"Atillo","given":"Guilbert Nicanor Abiera","non-dropping-particle":"","parse-names":false,"suffix":""}],"container-title":"HO CHI MINH CITY OPEN UNIVERSITY JOURNAL OF SCIENCE - SOCIAL SCIENCES","id":"ITEM-1","issue":"3","issued":{"date-parts":[["2024","3","27"]]},"note":"Cited By (since 2024): 2","page":"12-26","publisher":"pdfs.semanticscholar.org","title":"Socio-economic status of small-scale fisheries in central Philippines","type":"article-journal","volume":"14"},"uris":["http://www.mendeley.com/documents/?uuid=f30ede2a-c482-420e-8a8f-35221a391b56"]}],"mendeley":{"formattedCitation":"(Atillo, 2024)","plainTextFormattedCitation":"(Atillo, 2024)","previouslyFormattedCitation":"(Atillo, 2024)"},"properties":{"noteIndex":0},"schema":"https://github.com/citation-style-language/schema/raw/master/csl-citation.json"}</w:instrText>
      </w:r>
      <w:r w:rsidR="005A7964">
        <w:rPr>
          <w:rFonts w:ascii="Cambria" w:hAnsi="Cambria"/>
        </w:rPr>
        <w:fldChar w:fldCharType="separate"/>
      </w:r>
      <w:r w:rsidR="005A7964" w:rsidRPr="005A7964">
        <w:rPr>
          <w:rFonts w:ascii="Cambria" w:hAnsi="Cambria"/>
          <w:noProof/>
        </w:rPr>
        <w:t>(Atillo, 2024)</w:t>
      </w:r>
      <w:r w:rsidR="005A7964">
        <w:rPr>
          <w:rFonts w:ascii="Cambria" w:hAnsi="Cambria"/>
        </w:rPr>
        <w:fldChar w:fldCharType="end"/>
      </w:r>
      <w:r w:rsidRPr="0070437D">
        <w:rPr>
          <w:rFonts w:ascii="Cambria" w:hAnsi="Cambria"/>
        </w:rPr>
        <w:t>. In addition, the lack of budget and the lack of optimal coordination between law enforcement agencies and related agencies have also worsened the condition. This leads to a low deterrent effect and the recurrence of destructive illegal fishing acts.</w:t>
      </w:r>
    </w:p>
    <w:p w14:paraId="4EDCC99F" w14:textId="1B786F3B" w:rsidR="0070437D" w:rsidRPr="0070437D" w:rsidRDefault="0070437D" w:rsidP="0070437D">
      <w:pPr>
        <w:tabs>
          <w:tab w:val="left" w:pos="2940"/>
        </w:tabs>
        <w:spacing w:line="360" w:lineRule="auto"/>
        <w:jc w:val="both"/>
        <w:rPr>
          <w:rFonts w:ascii="Cambria" w:hAnsi="Cambria"/>
        </w:rPr>
      </w:pPr>
      <w:r w:rsidRPr="0070437D">
        <w:rPr>
          <w:rFonts w:ascii="Cambria" w:hAnsi="Cambria"/>
        </w:rPr>
        <w:t xml:space="preserve">In addition to the obstacles on the side of law enforcement officials, another problem that also affects the ineffectiveness of handling fisheries crimes in Indragiri Hilir Regency is the low awareness and knowledge of the fishing community about the negative impacts of destructive practices </w:t>
      </w:r>
      <w:r w:rsidR="005A7964">
        <w:rPr>
          <w:rFonts w:ascii="Cambria" w:hAnsi="Cambria"/>
        </w:rPr>
        <w:fldChar w:fldCharType="begin" w:fldLock="1"/>
      </w:r>
      <w:r w:rsidR="005A7964">
        <w:rPr>
          <w:rFonts w:ascii="Cambria" w:hAnsi="Cambria"/>
        </w:rPr>
        <w:instrText>ADDIN CSL_CITATION {"citationItems":[{"id":"ITEM-1","itemData":{"DOI":"10.1038/s41586-020-2913-5","ISSN":"0028-0836","abstract":"… fisheries context and the associated law enforcement … In this regard, identifying socio-economic drivers of criminal … about South Africa’s illegal abalone fishery, drawing on both …","author":[{"dropping-particle":"","family":"Witbooi","given":"Emma","non-dropping-particle":"","parse-names":false,"suffix":""},{"dropping-particle":"","family":"Ali","given":"Kamal-Deen","non-dropping-particle":"","parse-names":false,"suffix":""},{"dropping-particle":"","family":"Santosa","given":"Mas Achmad","non-dropping-particle":"","parse-names":false,"suffix":""},{"dropping-particle":"","family":"Hurley","given":"Gail","non-dropping-particle":"","parse-names":false,"suffix":""},{"dropping-particle":"","family":"Husein","given":"Yunus","non-dropping-particle":"","parse-names":false,"suffix":""},{"dropping-particle":"","family":"Maharaj","given":"Sarika","non-dropping-particle":"","parse-names":false,"suffix":""},{"dropping-particle":"","family":"Okafor-Yarwood","given":"Ifesinachi","non-dropping-particle":"","parse-names":false,"suffix":""},{"dropping-particle":"","family":"Quiroz","given":"Inés Arroyo","non-dropping-particle":"","parse-names":false,"suffix":""},{"dropping-particle":"","family":"Salas","given":"Omar","non-dropping-particle":"","parse-names":false,"suffix":""}],"container-title":"Nature","id":"ITEM-1","issue":"7836","issued":{"date-parts":[["2020","12","3"]]},"note":"Cited By (since 2020): 77","page":"48-56","publisher":"nature.com","title":"Organized crime in the fisheries sector threatens a sustainable ocean economy","type":"article-journal","volume":"588"},"uris":["http://www.mendeley.com/documents/?uuid=209b3556-18ba-4477-8014-e85533fc3d5f"]}],"mendeley":{"formattedCitation":"(Witbooi et al., 2020)","plainTextFormattedCitation":"(Witbooi et al., 2020)","previouslyFormattedCitation":"(Witbooi et al., 2020)"},"properties":{"noteIndex":0},"schema":"https://github.com/citation-style-language/schema/raw/master/csl-citation.json"}</w:instrText>
      </w:r>
      <w:r w:rsidR="005A7964">
        <w:rPr>
          <w:rFonts w:ascii="Cambria" w:hAnsi="Cambria"/>
        </w:rPr>
        <w:fldChar w:fldCharType="separate"/>
      </w:r>
      <w:r w:rsidR="005A7964" w:rsidRPr="005A7964">
        <w:rPr>
          <w:rFonts w:ascii="Cambria" w:hAnsi="Cambria"/>
          <w:noProof/>
        </w:rPr>
        <w:t>(Witbooi et al., 2020)</w:t>
      </w:r>
      <w:r w:rsidR="005A7964">
        <w:rPr>
          <w:rFonts w:ascii="Cambria" w:hAnsi="Cambria"/>
        </w:rPr>
        <w:fldChar w:fldCharType="end"/>
      </w:r>
      <w:r w:rsidRPr="0070437D">
        <w:rPr>
          <w:rFonts w:ascii="Cambria" w:hAnsi="Cambria"/>
        </w:rPr>
        <w:t xml:space="preserve">. Many fishermen, especially those classified as traditional and small-scale fishermen, still fish without official permits and use methods that are prohibited due to economic reasons and the availability of fishing gear. Limited livelihood alternatives and lack of education regarding the conservation of marine resources make them trapped in unsustainable practices </w:t>
      </w:r>
      <w:r w:rsidR="005A7964">
        <w:rPr>
          <w:rFonts w:ascii="Cambria" w:hAnsi="Cambria"/>
        </w:rPr>
        <w:fldChar w:fldCharType="begin" w:fldLock="1"/>
      </w:r>
      <w:r w:rsidR="005A7964">
        <w:rPr>
          <w:rFonts w:ascii="Cambria" w:hAnsi="Cambria"/>
        </w:rPr>
        <w:instrText>ADDIN CSL_CITATION {"citationItems":[{"id":"ITEM-1","itemData":{"DOI":"10.1111/faf.12741","ISSN":"1467-2960","abstract":"Wicked problems are typically social justice and social change problems, complex and messy. They mobilize opposed views about the essential nature of the issues, their relative importance and adequate responses. We assert that illegal fishing in small‐scale fisheries (SSF) can be considered a wicked problem and our aim is to test this assertion. We relied on a conceptual framework that defines wicked problems as (1) indefinable and non‐generalizable, (2) ambiguously bounded, (3) temporally exacting, (4) repercussive, (5) doubly hermeneutic and (6) morally consequential. We applied a qualitative research approach based on field data comprising three illustrative Chilean SSF, whereas secondary data complemented the analysis. The results demonstrate that illegal fishing fits most of the requirements of a wicked policy problem. It is indefinable and non‐generalizable, with different representations and uncertainty about its nature, magnitude and effects. Depictions of the nature of the problem varied from a lack of regulations' legitimacy, to a ‘combat’ to be won. It is ambiguously bounded, caused by interrelated sub‐problems (e.g. poverty, access), involving multiple policy sectors, administrative scales and actors. It is also temporally exacting and repercussive as it lacks criteria to prove that a solution has been reached and the implications of alternative solutions (e.g. self‐regulation) are unknown. As long as illegal fishing is reframed as a wicked problem, the stakeholders involved can also recognize that there are no perfect solutions and therefore promote a mix of substandard governance approaches.","author":[{"dropping-particle":"","family":"Nahuelhual","given":"Laura","non-dropping-particle":"","parse-names":false,"suffix":""},{"dropping-particle":"","family":"Vallejos","given":"Tomás","non-dropping-particle":"","parse-names":false,"suffix":""},{"dropping-particle":"","family":"Campos","given":"Gonzalo","non-dropping-particle":"","parse-names":false,"suffix":""},{"dropping-particle":"","family":"Vergara","given":"Ximena","non-dropping-particle":"","parse-names":false,"suffix":""},{"dropping-particle":"","family":"Gelcich","given":"Stefan","non-dropping-particle":"","parse-names":false,"suffix":""},{"dropping-particle":"","family":"Estévez","given":"Rodrigo","non-dropping-particle":"","parse-names":false,"suffix":""}],"container-title":"Fish and Fisheries","id":"ITEM-1","issue":"3","issued":{"date-parts":[["2023","5","2"]]},"note":"Cited By (since 2023): 14","page":"504-521","publisher":"Wiley Online Library","title":"Reframing illegal fishing in small‐scale fisheries as a wicked problem","type":"article-journal","volume":"24"},"uris":["http://www.mendeley.com/documents/?uuid=55efd6b8-c7bd-4c72-9679-c2ee8fc838c1"]}],"mendeley":{"formattedCitation":"(Nahuelhual et al., 2023)","plainTextFormattedCitation":"(Nahuelhual et al., 2023)","previouslyFormattedCitation":"(Nahuelhual et al., 2023)"},"properties":{"noteIndex":0},"schema":"https://github.com/citation-style-language/schema/raw/master/csl-citation.json"}</w:instrText>
      </w:r>
      <w:r w:rsidR="005A7964">
        <w:rPr>
          <w:rFonts w:ascii="Cambria" w:hAnsi="Cambria"/>
        </w:rPr>
        <w:fldChar w:fldCharType="separate"/>
      </w:r>
      <w:r w:rsidR="005A7964" w:rsidRPr="005A7964">
        <w:rPr>
          <w:rFonts w:ascii="Cambria" w:hAnsi="Cambria"/>
          <w:noProof/>
        </w:rPr>
        <w:t>(Nahuelhual et al., 2023)</w:t>
      </w:r>
      <w:r w:rsidR="005A7964">
        <w:rPr>
          <w:rFonts w:ascii="Cambria" w:hAnsi="Cambria"/>
        </w:rPr>
        <w:fldChar w:fldCharType="end"/>
      </w:r>
      <w:r w:rsidRPr="0070437D">
        <w:rPr>
          <w:rFonts w:ascii="Cambria" w:hAnsi="Cambria"/>
        </w:rPr>
        <w:t xml:space="preserve">. This condition shows the urgent need to integrate law enforcement approaches with community empowerment and environmental education efforts so that the implementation of fisheries policies can achieve optimal results socially and ecologically </w:t>
      </w:r>
      <w:r w:rsidR="005A7964">
        <w:rPr>
          <w:rFonts w:ascii="Cambria" w:hAnsi="Cambria"/>
        </w:rPr>
        <w:fldChar w:fldCharType="begin" w:fldLock="1"/>
      </w:r>
      <w:r w:rsidR="005A7964">
        <w:rPr>
          <w:rFonts w:ascii="Cambria" w:hAnsi="Cambria"/>
        </w:rPr>
        <w:instrText>ADDIN CSL_CITATION {"citationItems":[{"id":"ITEM-1","itemData":{"DOI":"10.38035/jlph.v5i1.908","ISSN":"2962-2816","abstract":"This study aims to analyze law enforcement against illegal fishing crimes in Central Bangka, focusing on the misuse of fishing methods using explosives, trawls, and poison. Illegal fishing is a serious problem threatening the preservation of marine resources and the sustainability of fisheries ecosystems. This research is a normative juridical legal research method. The findings reveal that law enforcement against illegal fishing in Central Bangka faces several challenges, such as limited resources for law enforcement officers, low public legal awareness, and weak coordination among relevant agencies. Although regulations on illegal fishing exist, their implementation in the field remains suboptimal. This study recommends enhancing the capacity of law enforcement officers, increasing public legal awareness, and strengthening inter-agency coordination. A holistic approach involving community participation is also necessary for marine resource conservation.","author":[{"dropping-particle":"","family":"Andrieo Vindhya Praguslinardo","given":"","non-dropping-particle":"","parse-names":false,"suffix":""},{"dropping-particle":"","family":"Muhamad Adystia Sunggara","given":"","non-dropping-particle":"","parse-names":false,"suffix":""}],"container-title":"Journal of Law, Politic and Humanities","id":"ITEM-1","issue":"1","issued":{"date-parts":[["2024","11","9"]]},"note":"Cited By (since 2024): 1","page":"90-99","publisher":"dinastires.org","title":"Analysis of Law Enforcement Against Illegal Fishing in Central Bangka (Case Study of Misuse of Fishing Gear with Explosives, Trawling, and Poisoning)","type":"article-journal","volume":"5"},"uris":["http://www.mendeley.com/documents/?uuid=1eb21a93-d938-4300-a815-da4df0f54d4d"]}],"mendeley":{"formattedCitation":"(Andrieo Vindhya Praguslinardo &amp; Muhamad Adystia Sunggara, 2024)","plainTextFormattedCitation":"(Andrieo Vindhya Praguslinardo &amp; Muhamad Adystia Sunggara, 2024)","previouslyFormattedCitation":"(Andrieo Vindhya Praguslinardo &amp; Muhamad Adystia Sunggara, 2024)"},"properties":{"noteIndex":0},"schema":"https://github.com/citation-style-language/schema/raw/master/csl-citation.json"}</w:instrText>
      </w:r>
      <w:r w:rsidR="005A7964">
        <w:rPr>
          <w:rFonts w:ascii="Cambria" w:hAnsi="Cambria"/>
        </w:rPr>
        <w:fldChar w:fldCharType="separate"/>
      </w:r>
      <w:r w:rsidR="005A7964" w:rsidRPr="005A7964">
        <w:rPr>
          <w:rFonts w:ascii="Cambria" w:hAnsi="Cambria"/>
          <w:noProof/>
        </w:rPr>
        <w:t>(Andrieo Vindhya Praguslinardo &amp; Muhamad Adystia Sunggara, 2024)</w:t>
      </w:r>
      <w:r w:rsidR="005A7964">
        <w:rPr>
          <w:rFonts w:ascii="Cambria" w:hAnsi="Cambria"/>
        </w:rPr>
        <w:fldChar w:fldCharType="end"/>
      </w:r>
      <w:r w:rsidRPr="0070437D">
        <w:rPr>
          <w:rFonts w:ascii="Cambria" w:hAnsi="Cambria"/>
        </w:rPr>
        <w:t xml:space="preserve">. </w:t>
      </w:r>
    </w:p>
    <w:p w14:paraId="072FC38A" w14:textId="613EC105" w:rsidR="0070437D" w:rsidRPr="0070437D" w:rsidRDefault="0070437D" w:rsidP="0070437D">
      <w:pPr>
        <w:tabs>
          <w:tab w:val="left" w:pos="2940"/>
        </w:tabs>
        <w:spacing w:line="360" w:lineRule="auto"/>
        <w:jc w:val="both"/>
        <w:rPr>
          <w:rFonts w:ascii="Cambria" w:hAnsi="Cambria"/>
        </w:rPr>
      </w:pPr>
      <w:r w:rsidRPr="0070437D">
        <w:rPr>
          <w:rFonts w:ascii="Cambria" w:hAnsi="Cambria"/>
        </w:rPr>
        <w:t xml:space="preserve">Previous studies have mostly discussed the juridical or technical aspects of fisheries supervision, but there has been no research that integrates a comprehensive analysis of the implementation of handling fisheries crimes in Indragiri Hilir Regency holistically, both in terms of policies, implementation in the field by law enforcement officials, and community participation </w:t>
      </w:r>
      <w:r w:rsidR="005A7964">
        <w:rPr>
          <w:rFonts w:ascii="Cambria" w:hAnsi="Cambria"/>
        </w:rPr>
        <w:fldChar w:fldCharType="begin" w:fldLock="1"/>
      </w:r>
      <w:r w:rsidR="005A7964">
        <w:rPr>
          <w:rFonts w:ascii="Cambria" w:hAnsi="Cambria"/>
        </w:rPr>
        <w:instrText>ADDIN CSL_CITATION {"citationItems":[{"id":"ITEM-1","itemData":{"abstract":"… This study aims to analyze the state of fisheries management and formulate sustainable … with fishermen and stakeholders, and secondary data analysis related to fisheries production …","author":[{"dropping-particle":"","family":"Afika","given":"S N","non-dropping-particle":"","parse-names":false,"suffix":""},{"dropping-particle":"","family":"Lestari","given":"S","non-dropping-particle":"","parse-names":false,"suffix":""},{"dropping-particle":"","family":"Sitohang","given":"RIPS","non-dropping-particle":"","parse-names":false,"suffix":""},{"dropping-particle":"","family":"Bazari","given":"A","non-dropping-particle":"","parse-names":false,"suffix":""}],"container-title":"Jurnal Pengabdian Masyarakat dan Riset Pendidikan","id":"ITEM-1","issue":"2","issued":{"date-parts":[["2025"]]},"page":"8681-8688","publisher":"jerkin.org","title":"Strategi Pengelolaan Berkelanjutan Sumber Daya Perikanan untuk Memperkuat Ketahanan Ekonomi Masyarakat Pesisir Indragiri Hilir, Riau: Penelitian","type":"article-journal","volume":"4"},"uris":["http://www.mendeley.com/documents/?uuid=630e9a23-1480-46b9-80e3-f0e958652d53"]}],"mendeley":{"formattedCitation":"(Afika et al., 2025)","plainTextFormattedCitation":"(Afika et al., 2025)","previouslyFormattedCitation":"(Afika et al., 2025)"},"properties":{"noteIndex":0},"schema":"https://github.com/citation-style-language/schema/raw/master/csl-citation.json"}</w:instrText>
      </w:r>
      <w:r w:rsidR="005A7964">
        <w:rPr>
          <w:rFonts w:ascii="Cambria" w:hAnsi="Cambria"/>
        </w:rPr>
        <w:fldChar w:fldCharType="separate"/>
      </w:r>
      <w:r w:rsidR="005A7964" w:rsidRPr="005A7964">
        <w:rPr>
          <w:rFonts w:ascii="Cambria" w:hAnsi="Cambria"/>
          <w:noProof/>
        </w:rPr>
        <w:t>(Afika et al., 2025)</w:t>
      </w:r>
      <w:r w:rsidR="005A7964">
        <w:rPr>
          <w:rFonts w:ascii="Cambria" w:hAnsi="Cambria"/>
        </w:rPr>
        <w:fldChar w:fldCharType="end"/>
      </w:r>
      <w:r w:rsidRPr="0070437D">
        <w:rPr>
          <w:rFonts w:ascii="Cambria" w:hAnsi="Cambria"/>
        </w:rPr>
        <w:t xml:space="preserve">. This is the research gap that underlies the need for a study that not only describes the applicable regulations, but also examines obstacles and challenges in the field as well as strategic solutions to improve the effectiveness of handling fisheries crimes. </w:t>
      </w:r>
    </w:p>
    <w:p w14:paraId="4E6D3264" w14:textId="77777777" w:rsidR="0070437D" w:rsidRPr="0070437D" w:rsidRDefault="0070437D" w:rsidP="0070437D">
      <w:pPr>
        <w:tabs>
          <w:tab w:val="left" w:pos="2940"/>
        </w:tabs>
        <w:spacing w:line="360" w:lineRule="auto"/>
        <w:jc w:val="both"/>
        <w:rPr>
          <w:rFonts w:ascii="Cambria" w:hAnsi="Cambria"/>
        </w:rPr>
      </w:pPr>
      <w:r w:rsidRPr="0070437D">
        <w:rPr>
          <w:rFonts w:ascii="Cambria" w:hAnsi="Cambria"/>
        </w:rPr>
        <w:t xml:space="preserve">The main problem to be raised in this study is how the implementation of handling fisheries crimes takes place in the jurisdiction of Indragiri Hilir, what are the obstacles faced by law enforcement officials, and how the role of the community and coordination between institutions in supporting the law enforcement process. In addition, this study seeks to identify factors that affect the success and failure of fisheries law enforcement in the area. </w:t>
      </w:r>
    </w:p>
    <w:p w14:paraId="3E6C57FD" w14:textId="4E32F514" w:rsidR="0069072D" w:rsidRPr="0069072D" w:rsidRDefault="0070437D" w:rsidP="0070437D">
      <w:pPr>
        <w:tabs>
          <w:tab w:val="left" w:pos="2940"/>
        </w:tabs>
        <w:spacing w:line="360" w:lineRule="auto"/>
        <w:jc w:val="both"/>
        <w:rPr>
          <w:rFonts w:ascii="Cambria" w:hAnsi="Cambria"/>
        </w:rPr>
      </w:pPr>
      <w:r w:rsidRPr="0070437D">
        <w:rPr>
          <w:rFonts w:ascii="Cambria" w:hAnsi="Cambria"/>
        </w:rPr>
        <w:t xml:space="preserve">The main purpose of this study is to systematically analyze and describe the mechanism and reality of the implementation of handling fisheries crimes in the waters of Indragiri Hilir Regency. The contribution of this research lies in presenting a comprehensive analysis of the </w:t>
      </w:r>
      <w:r w:rsidRPr="0070437D">
        <w:rPr>
          <w:rFonts w:ascii="Cambria" w:hAnsi="Cambria"/>
        </w:rPr>
        <w:lastRenderedPageBreak/>
        <w:t>real conditions of handling fisheries crimes in Indragiri Hilir Regency which has not been comprehensively disclosed in the literature.</w:t>
      </w:r>
    </w:p>
    <w:p w14:paraId="5D7865A4" w14:textId="77777777" w:rsidR="0069072D" w:rsidRPr="0069072D" w:rsidRDefault="0069072D" w:rsidP="0069072D">
      <w:pPr>
        <w:tabs>
          <w:tab w:val="left" w:pos="2940"/>
        </w:tabs>
        <w:rPr>
          <w:rFonts w:ascii="Cambria" w:hAnsi="Cambria"/>
          <w:b/>
          <w:bCs/>
        </w:rPr>
      </w:pPr>
      <w:r w:rsidRPr="0069072D">
        <w:rPr>
          <w:rFonts w:ascii="Cambria" w:hAnsi="Cambria"/>
          <w:b/>
          <w:bCs/>
        </w:rPr>
        <w:t>B. RESEARCH METHOD</w:t>
      </w:r>
    </w:p>
    <w:p w14:paraId="1F7E6397" w14:textId="4C171BC0" w:rsidR="0070437D" w:rsidRPr="0070437D" w:rsidRDefault="0070437D" w:rsidP="0070437D">
      <w:pPr>
        <w:tabs>
          <w:tab w:val="left" w:pos="2940"/>
        </w:tabs>
        <w:spacing w:line="360" w:lineRule="auto"/>
        <w:jc w:val="both"/>
        <w:rPr>
          <w:rFonts w:ascii="Cambria" w:hAnsi="Cambria"/>
        </w:rPr>
      </w:pPr>
      <w:r w:rsidRPr="0070437D">
        <w:rPr>
          <w:rFonts w:ascii="Cambria" w:hAnsi="Cambria"/>
        </w:rPr>
        <w:t>The research utilizes a comprehensive explanatory sequential mixed methods framework, combining quantitative surveys and qualitative interviews to examine fisheries crime management</w:t>
      </w:r>
      <w:r w:rsidR="005A7964">
        <w:rPr>
          <w:rFonts w:ascii="Cambria" w:hAnsi="Cambria"/>
        </w:rPr>
        <w:t xml:space="preserve"> </w:t>
      </w:r>
      <w:r w:rsidR="005A7964">
        <w:rPr>
          <w:rFonts w:ascii="Cambria" w:hAnsi="Cambria"/>
        </w:rPr>
        <w:fldChar w:fldCharType="begin" w:fldLock="1"/>
      </w:r>
      <w:r w:rsidR="005A7964">
        <w:rPr>
          <w:rFonts w:ascii="Cambria" w:hAnsi="Cambria"/>
        </w:rPr>
        <w:instrText>ADDIN CSL_CITATION {"citationItems":[{"id":"ITEM-1","itemData":{"author":[{"dropping-particle":"","family":"Widyaning","given":"Anita","non-dropping-particle":"","parse-names":false,"suffix":""}],"container-title":"Ombudsman","id":"ITEM-1","issued":{"date-parts":[["2023"]]},"page":"1-7","title":"Centang-perenang Kebijakan Penangkapan Ikan Terukur","type":"article-newspaper"},"uris":["http://www.mendeley.com/documents/?uuid=84b9e6a7-2a84-4d6e-82d7-0f9dcafe562d"]}],"mendeley":{"formattedCitation":"(Widyaning, 2023)","plainTextFormattedCitation":"(Widyaning, 2023)","previouslyFormattedCitation":"(Widyaning, 2023)"},"properties":{"noteIndex":0},"schema":"https://github.com/citation-style-language/schema/raw/master/csl-citation.json"}</w:instrText>
      </w:r>
      <w:r w:rsidR="005A7964">
        <w:rPr>
          <w:rFonts w:ascii="Cambria" w:hAnsi="Cambria"/>
        </w:rPr>
        <w:fldChar w:fldCharType="separate"/>
      </w:r>
      <w:r w:rsidR="005A7964" w:rsidRPr="005A7964">
        <w:rPr>
          <w:rFonts w:ascii="Cambria" w:hAnsi="Cambria"/>
          <w:noProof/>
        </w:rPr>
        <w:t>(Widyaning, 2023)</w:t>
      </w:r>
      <w:r w:rsidR="005A7964">
        <w:rPr>
          <w:rFonts w:ascii="Cambria" w:hAnsi="Cambria"/>
        </w:rPr>
        <w:fldChar w:fldCharType="end"/>
      </w:r>
      <w:r w:rsidRPr="0070437D">
        <w:rPr>
          <w:rFonts w:ascii="Cambria" w:hAnsi="Cambria"/>
        </w:rPr>
        <w:t>.  A systematic questionnaire was first given to 67 active fishermen in Indragiri Hilir Regency to find out what they knew, thought, and had experienced about enforcing fisheries laws</w:t>
      </w:r>
      <w:r w:rsidR="005A7964">
        <w:rPr>
          <w:rFonts w:ascii="Cambria" w:hAnsi="Cambria"/>
        </w:rPr>
        <w:t xml:space="preserve"> </w:t>
      </w:r>
      <w:r w:rsidR="005A7964">
        <w:rPr>
          <w:rFonts w:ascii="Cambria" w:hAnsi="Cambria"/>
        </w:rPr>
        <w:fldChar w:fldCharType="begin" w:fldLock="1"/>
      </w:r>
      <w:r w:rsidR="0088702B">
        <w:rPr>
          <w:rFonts w:ascii="Cambria" w:hAnsi="Cambria"/>
        </w:rPr>
        <w:instrText>ADDIN CSL_CITATION {"citationItems":[{"id":"ITEM-1","itemData":{"ISBN":"1014049202","PMID":"38252772","abstract":"BACKGROUND: Despite a relative reduction in the hospitalization rate for heart failure (HF), the actual number of HF hospitalizations remains &gt;1 million annually. More than 80% of patients who are hospitalized are initially seen in the emergency department (ED). Importantly, the ED is the safety net for acute HF (AHF) care. Thus, it is the primary provider for vulnerable patients, including those with low socioeconomic status, minority populations, and those with poor health literacy. Hospitalized patients with HF are among those most frequently readmitted within 30 days; they have up to a 25% risk of readmission within a month and a 50% risk within 6 months of discharge. Events in patients with AHF discharged from the ED are reportedly much higher, and an even greater disparity exists between vulnerable and nonvulnerable patients. Self-care education and other strategies could improve this disparity gap. We proposed studying the impact of a self-care intervention on patients with AHF discharged from the ED. OBJECTIVES: We determined the impact of our self-care intervention on our primary outcome, a composite global rank prioritizing outcomes in the following order: cardiovascular (CV) death, HF event (first ED/clinic revisit or hospital admission), and Kansas City Cardiomyopathy Questionnaire (KCCQ) score at 90 days. We (1) determined the overall impact of our strategy regardless of vulnerable characteristics, (2) explored individual characteristics of vulnerability associated with the highest (and lowest) improvements from our intervention, and (3) assessed the reduction in disparities in our primary outcome between those with and without characteristics of vulnerability. Secondary end points included our primary composite outcome at 30 days, patient satisfaction, HF knowledge, and HF health status based on the KCCQ at 30 and 90 days. METHODS: Patients with AHF who were discharged after a brief ED stay at 15 sites were screened to ensure that they fulfilled our broad inclusion and exclusion criteria: history of HF, not on an outpatient inotrope infusion, systolic blood pressure (BP) &gt;100 mm Hg, and no evidence of an acute coronary syndrome. They were randomly assigned 1:1 to structured usual ED discharge care vs a tailored intervention strategy that focused on self-care strategies over the subsequent 90 days. This intervention was conducted by study team coordinators, nurses, and paramedics trained under an identical protocol. We stratified by site an…","author":[{"dropping-particle":"","family":"Jasmin","given":"Wina Firda","non-dropping-particle":"","parse-names":false,"suffix":""}],"id":"ITEM-1","issued":{"date-parts":[["2025"]]},"number-of-pages":"1-186","publisher":"UNIVERSITAS ISLAM NEGERI SYARIF HIDAYATULLAH JAKARTA","title":"Hasil Pemberdayaan Masyarakat Pesisir Melalui Pengolahan Ikan Asin Pada Kelompok Pengolah Dan Pemasar Ikan Putri Bina Karya Di Desa Teluk","type":"thesis"},"uris":["http://www.mendeley.com/documents/?uuid=f8bea209-1a71-4399-8a6a-d002563d238d"]}],"mendeley":{"formattedCitation":"(Jasmin, 2025)","plainTextFormattedCitation":"(Jasmin, 2025)","previouslyFormattedCitation":"(Jasmin, 2025)"},"properties":{"noteIndex":0},"schema":"https://github.com/citation-style-language/schema/raw/master/csl-citation.json"}</w:instrText>
      </w:r>
      <w:r w:rsidR="005A7964">
        <w:rPr>
          <w:rFonts w:ascii="Cambria" w:hAnsi="Cambria"/>
        </w:rPr>
        <w:fldChar w:fldCharType="separate"/>
      </w:r>
      <w:r w:rsidR="005A7964" w:rsidRPr="005A7964">
        <w:rPr>
          <w:rFonts w:ascii="Cambria" w:hAnsi="Cambria"/>
          <w:noProof/>
        </w:rPr>
        <w:t>(Jasmin, 2025)</w:t>
      </w:r>
      <w:r w:rsidR="005A7964">
        <w:rPr>
          <w:rFonts w:ascii="Cambria" w:hAnsi="Cambria"/>
        </w:rPr>
        <w:fldChar w:fldCharType="end"/>
      </w:r>
      <w:r w:rsidRPr="0070437D">
        <w:rPr>
          <w:rFonts w:ascii="Cambria" w:hAnsi="Cambria"/>
        </w:rPr>
        <w:t xml:space="preserve">.  Regulation knowledge, encounters with supervisory agents, reporting involvement, perceived efficacy of law enforcement, and obstacles to sustainable practices were important variables.  In order to identify response patterns and sociodemographic factors influencing fishermen's attitudes and legal actions, the quantitative data was examined using SPSS. </w:t>
      </w:r>
    </w:p>
    <w:p w14:paraId="1F06E788" w14:textId="228D0282" w:rsidR="0070437D" w:rsidRPr="0070437D" w:rsidRDefault="0070437D" w:rsidP="0070437D">
      <w:pPr>
        <w:tabs>
          <w:tab w:val="left" w:pos="2940"/>
        </w:tabs>
        <w:spacing w:line="360" w:lineRule="auto"/>
        <w:jc w:val="both"/>
        <w:rPr>
          <w:rFonts w:ascii="Cambria" w:hAnsi="Cambria"/>
        </w:rPr>
      </w:pPr>
      <w:r w:rsidRPr="0070437D">
        <w:rPr>
          <w:rFonts w:ascii="Cambria" w:hAnsi="Cambria"/>
        </w:rPr>
        <w:t>In order to clarify survey results and contextual issues, this quantitative phase was further developed using qualitative techniques, such as semi-structured interviews with important informants like village officials and fishery representatives</w:t>
      </w:r>
      <w:r w:rsidR="0088702B">
        <w:rPr>
          <w:rFonts w:ascii="Cambria" w:hAnsi="Cambria"/>
        </w:rPr>
        <w:t xml:space="preserve"> </w:t>
      </w:r>
      <w:r w:rsidR="0088702B">
        <w:rPr>
          <w:rFonts w:ascii="Cambria" w:hAnsi="Cambria"/>
        </w:rPr>
        <w:fldChar w:fldCharType="begin" w:fldLock="1"/>
      </w:r>
      <w:r w:rsidR="0088702B">
        <w:rPr>
          <w:rFonts w:ascii="Cambria" w:hAnsi="Cambria"/>
        </w:rPr>
        <w:instrText>ADDIN CSL_CITATION {"citationItems":[{"id":"ITEM-1","itemData":{"DOI":"10.20956/jipsp.v9i2.23772","author":[{"dropping-particle":"","family":"Arief","given":"Andi Adri","non-dropping-particle":"","parse-names":false,"suffix":""}],"container-title":"Jurnal IPTEKS Pemanfaatan Sumberdaya Perikanan","id":"ITEM-1","issue":"2","issued":{"date-parts":[["2022"]]},"note":"Cited By (since 2022): 4","page":"59-75","title":"Social economic analysis of illegal fishing fishers in Spermonde Island","type":"article-journal","volume":"9"},"uris":["http://www.mendeley.com/documents/?uuid=90271041-61ed-4a0a-9ebb-191750513b62"]}],"mendeley":{"formattedCitation":"(Arief, 2022)","plainTextFormattedCitation":"(Arief, 2022)","previouslyFormattedCitation":"(Arief, 2022)"},"properties":{"noteIndex":0},"schema":"https://github.com/citation-style-language/schema/raw/master/csl-citation.json"}</w:instrText>
      </w:r>
      <w:r w:rsidR="0088702B">
        <w:rPr>
          <w:rFonts w:ascii="Cambria" w:hAnsi="Cambria"/>
        </w:rPr>
        <w:fldChar w:fldCharType="separate"/>
      </w:r>
      <w:r w:rsidR="0088702B" w:rsidRPr="0088702B">
        <w:rPr>
          <w:rFonts w:ascii="Cambria" w:hAnsi="Cambria"/>
          <w:noProof/>
        </w:rPr>
        <w:t>(Arief, 2022)</w:t>
      </w:r>
      <w:r w:rsidR="0088702B">
        <w:rPr>
          <w:rFonts w:ascii="Cambria" w:hAnsi="Cambria"/>
        </w:rPr>
        <w:fldChar w:fldCharType="end"/>
      </w:r>
      <w:r w:rsidRPr="0070437D">
        <w:rPr>
          <w:rFonts w:ascii="Cambria" w:hAnsi="Cambria"/>
        </w:rPr>
        <w:t>.  To find important themes about stakeholder interactions, communication obstacles, and locally based solutions, thematic analysis was used.  To validate the data and come to a consensus on policy recommendations, focus groups with fishermen and fisheries representatives were also conducted.</w:t>
      </w:r>
    </w:p>
    <w:p w14:paraId="16F4F5C8" w14:textId="19D78825" w:rsidR="0069072D" w:rsidRDefault="0070437D" w:rsidP="0070437D">
      <w:pPr>
        <w:tabs>
          <w:tab w:val="left" w:pos="2940"/>
        </w:tabs>
        <w:spacing w:line="360" w:lineRule="auto"/>
        <w:jc w:val="both"/>
        <w:rPr>
          <w:rFonts w:ascii="Cambria" w:hAnsi="Cambria"/>
        </w:rPr>
      </w:pPr>
      <w:r w:rsidRPr="0070437D">
        <w:rPr>
          <w:rFonts w:ascii="Cambria" w:hAnsi="Cambria"/>
        </w:rPr>
        <w:t>In addition to offering answers via a participatory lens, the selected approach seeks to generate deep empirical insights and a sophisticated understanding of fisheries law enforcement</w:t>
      </w:r>
      <w:r w:rsidR="0088702B">
        <w:rPr>
          <w:rFonts w:ascii="Cambria" w:hAnsi="Cambria"/>
        </w:rPr>
        <w:t xml:space="preserve"> </w:t>
      </w:r>
      <w:r w:rsidR="0088702B">
        <w:rPr>
          <w:rFonts w:ascii="Cambria" w:hAnsi="Cambria"/>
        </w:rPr>
        <w:fldChar w:fldCharType="begin" w:fldLock="1"/>
      </w:r>
      <w:r w:rsidR="0088702B">
        <w:rPr>
          <w:rFonts w:ascii="Cambria" w:hAnsi="Cambria"/>
        </w:rPr>
        <w:instrText>ADDIN CSL_CITATION {"citationItems":[{"id":"ITEM-1","itemData":{"DOI":"10.46223/HCMCOUJS.soci.en.14.3.3094.2024","ISSN":"27349624","abstract":"This study aims to investigate the socio-economic aspects of small-scale fishers in Barangay Bonawon, Siaton, Negros Oriental, Central Philippines, utilizing a descriptive survey method. The research focuses on assessing the practices, challenges, and income of small-scale fishers registered under FishR, a DA-BFAR Juan Magsasaka registry, and beneficiaries of the TARGET, SAAD projects, and DA-BFAR livelihood assistance initiatives. In addition, the lack of data hampers the understanding of small-scale fisheries' socio-economic status and activities, prompting the researcher to pursue this study. After administering the survey questionnaire, appropriate statistical tools were employed for data analysis. Results reveal the prevalent use of traditional fishing methods, such as “paanod” (drifting gill net), hook and lines, and “ali” (barricade gill net), due to their ease of construction, use, operation, and cost-effectiveness. Their income levels vary due to uncertainties and challenges, such as declining fish resources, climate change, lack of education and facilities, weak law enforcement, and fluctuating market demand. The study's findings inspire policymakers, NGOs, and government agencies to implement a comprehensive approach addressing issues through education, alternative livelihood development, improved fishing infrastructure, strengthened law enforcement, and sustainable fisheries management practices. This approach aims to ensure the resilience and sustainability of small-scale fisheries, promoting the well-being of communities and marine ecosystems.","author":[{"dropping-particle":"","family":"Atillo","given":"Guilbert Nicanor Abiera","non-dropping-particle":"","parse-names":false,"suffix":""}],"container-title":"HO CHI MINH CITY OPEN UNIVERSITY JOURNAL OF SCIENCE - SOCIAL SCIENCES","id":"ITEM-1","issue":"3","issued":{"date-parts":[["2024","3","27"]]},"note":"Cited By (since 2024): 2","page":"12-26","publisher":"pdfs.semanticscholar.org","title":"Socio-economic status of small-scale fisheries in central Philippines","type":"article-journal","volume":"14"},"uris":["http://www.mendeley.com/documents/?uuid=f30ede2a-c482-420e-8a8f-35221a391b56"]}],"mendeley":{"formattedCitation":"(Atillo, 2024)","plainTextFormattedCitation":"(Atillo, 2024)","previouslyFormattedCitation":"(Atillo, 2024)"},"properties":{"noteIndex":0},"schema":"https://github.com/citation-style-language/schema/raw/master/csl-citation.json"}</w:instrText>
      </w:r>
      <w:r w:rsidR="0088702B">
        <w:rPr>
          <w:rFonts w:ascii="Cambria" w:hAnsi="Cambria"/>
        </w:rPr>
        <w:fldChar w:fldCharType="separate"/>
      </w:r>
      <w:r w:rsidR="0088702B" w:rsidRPr="0088702B">
        <w:rPr>
          <w:rFonts w:ascii="Cambria" w:hAnsi="Cambria"/>
          <w:noProof/>
        </w:rPr>
        <w:t>(Atillo, 2024)</w:t>
      </w:r>
      <w:r w:rsidR="0088702B">
        <w:rPr>
          <w:rFonts w:ascii="Cambria" w:hAnsi="Cambria"/>
        </w:rPr>
        <w:fldChar w:fldCharType="end"/>
      </w:r>
      <w:r w:rsidRPr="0070437D">
        <w:rPr>
          <w:rFonts w:ascii="Cambria" w:hAnsi="Cambria"/>
        </w:rPr>
        <w:t>.  It addresses socio-legal dynamics, community involvement, supervisory transparency, and regulatory adaptation issues, reflecting contemporary developments in fisheries policy research.  In order to provide thorough insights and policy suggestions at the regional and national levels, the research places a strong emphasis on ethics, informed consent, data confidentiality, and instrument validity.</w:t>
      </w:r>
      <w:r w:rsidR="0069072D">
        <w:rPr>
          <w:rFonts w:ascii="Cambria" w:hAnsi="Cambria"/>
        </w:rPr>
        <w:t xml:space="preserve"> </w:t>
      </w:r>
    </w:p>
    <w:p w14:paraId="64E72209" w14:textId="1202F81C" w:rsidR="0069072D" w:rsidRPr="0069072D" w:rsidRDefault="0069072D" w:rsidP="0069072D">
      <w:pPr>
        <w:tabs>
          <w:tab w:val="left" w:pos="2940"/>
        </w:tabs>
        <w:jc w:val="both"/>
        <w:rPr>
          <w:rFonts w:ascii="Cambria" w:hAnsi="Cambria"/>
          <w:b/>
          <w:bCs/>
        </w:rPr>
      </w:pPr>
      <w:r w:rsidRPr="0069072D">
        <w:rPr>
          <w:rFonts w:ascii="Cambria" w:hAnsi="Cambria"/>
          <w:b/>
          <w:bCs/>
        </w:rPr>
        <w:t>C. DISCUSSION AND ANALYSIS</w:t>
      </w:r>
    </w:p>
    <w:p w14:paraId="62D1CA53" w14:textId="6174DCA7" w:rsidR="00821A50" w:rsidRDefault="00821A50" w:rsidP="00CA0A6D">
      <w:pPr>
        <w:tabs>
          <w:tab w:val="left" w:pos="2940"/>
        </w:tabs>
        <w:spacing w:line="360" w:lineRule="auto"/>
        <w:jc w:val="both"/>
        <w:rPr>
          <w:rFonts w:ascii="Cambria" w:hAnsi="Cambria"/>
        </w:rPr>
      </w:pPr>
      <w:r w:rsidRPr="00821A50">
        <w:rPr>
          <w:rFonts w:ascii="Cambria" w:hAnsi="Cambria"/>
        </w:rPr>
        <w:t xml:space="preserve">The study investigates the handling of fisheries crimes in Indragiri Hilir Regency, focusing on 67 local fishermen. Findings indicate a high awareness of fisheries regulations, with 43% of fishermen claiming adequate knowledge. However, compliance is low, as only 22% actively report violations. Supervision by law enforcement is inconsistent, with 36% of fishermen reporting no oversight at all, suggesting a significant gap in enforcement efficacy. Perceptions of law enforcement range widely, with 27% finding it effective, while issues </w:t>
      </w:r>
      <w:r w:rsidRPr="00821A50">
        <w:rPr>
          <w:rFonts w:ascii="Cambria" w:hAnsi="Cambria"/>
        </w:rPr>
        <w:lastRenderedPageBreak/>
        <w:t>such as destructive fishing practices persist. Economic barriers, cited by 73% of respondents, including lack of capital and market access, compound the issue. Additionally, social barriers like peer pressure hinder reporting of violations, with 55% feeling such pressures. Qualitative analyses underscore themes of weak supervision, a repressive legal approach, and the prevalence of informal resolutions within communities, indicating a complex challenge in effectively addressing fisheries crimes</w:t>
      </w:r>
      <w:r w:rsidR="0088702B">
        <w:rPr>
          <w:rFonts w:ascii="Cambria" w:hAnsi="Cambria"/>
        </w:rPr>
        <w:t xml:space="preserve"> </w:t>
      </w:r>
      <w:r w:rsidR="0088702B">
        <w:rPr>
          <w:rFonts w:ascii="Cambria" w:hAnsi="Cambria"/>
        </w:rPr>
        <w:fldChar w:fldCharType="begin" w:fldLock="1"/>
      </w:r>
      <w:r w:rsidR="0088702B">
        <w:rPr>
          <w:rFonts w:ascii="Cambria" w:hAnsi="Cambria"/>
        </w:rPr>
        <w:instrText>ADDIN CSL_CITATION {"citationItems":[{"id":"ITEM-1","itemData":{"DOI":"10.21608/ejabf.2025.450209","ISSN":"2536-9814","abstract":"… in Indragiri Hilir highlighted that restoration success depends not only on degraded land availability but also on biophysical suitability, socio-economic … under both socio-economic and …","author":[{"dropping-particle":"","family":"Hermawan","given":"","non-dropping-particle":"","parse-names":false,"suffix":""}],"container-title":"Egyptian Journal of Aquatic Biology and Fisheries","id":"ITEM-1","issue":"4","issued":{"date-parts":[["2025","7","1"]]},"page":"3263-3285","title":"Multidimensional Sustainability Assessment of Mangrove Ecosystems in Luwuk Timur, Banggai Regency, Indonesia Using RAP-MFRAST and Monte Carlo Validation","type":"article-journal","volume":"29"},"uris":["http://www.mendeley.com/documents/?uuid=cacecc65-6351-4502-9d45-88b068e5e371"]},{"id":"ITEM-2","itemData":{"DOI":"10.1007/978-981-19-0519-3_16","abstract":"… For example, these typical mangroves can be observed in Indragiri Hilir, Sembilan, Kubu Raya, … breeding and feeding grounds for zooplankton and fishery resources due to the role of …","author":[{"dropping-particle":"","family":"Basyuni","given":"Mohammad","non-dropping-particle":"","parse-names":false,"suffix":""},{"dropping-particle":"","family":"Sasmito","given":"Sigit D","non-dropping-particle":"","parse-names":false,"suffix":""},{"dropping-particle":"","family":"Analuddin","given":"Kangkuso","non-dropping-particle":"","parse-names":false,"suffix":""},{"dropping-particle":"","family":"Ulqodry","given":"Tengku Zia","non-dropping-particle":"","parse-names":false,"suffix":""},{"dropping-particle":"","family":"Saragi-Sasmito","given":"Meli F.","non-dropping-particle":"","parse-names":false,"suffix":""},{"dropping-particle":"","family":"Eddy","given":"Syaiful","non-dropping-particle":"","parse-names":false,"suffix":""},{"dropping-particle":"","family":"Milantara","given":"Noril","non-dropping-particle":"","parse-names":false,"suffix":""}],"container-title":"Mangroves: Biodiversity, Livelihoods and Conservation","id":"ITEM-2","issued":{"date-parts":[["2022"]]},"note":"Cited By (since 2022): 78","page":"397-445","publisher":"Springer Nature Singapore","publisher-place":"Singapore","title":"Mangrove Biodiversity, Conservation and Roles for Livelihoods in Indonesia","type":"chapter"},"uris":["http://www.mendeley.com/documents/?uuid=143df5f2-a7d9-4f62-998e-52121672edc2"]}],"mendeley":{"formattedCitation":"(Basyuni et al., 2022; Hermawan, 2025)","plainTextFormattedCitation":"(Basyuni et al., 2022; Hermawan, 2025)","previouslyFormattedCitation":"(Basyuni et al., 2022; Hermawan, 2025)"},"properties":{"noteIndex":0},"schema":"https://github.com/citation-style-language/schema/raw/master/csl-citation.json"}</w:instrText>
      </w:r>
      <w:r w:rsidR="0088702B">
        <w:rPr>
          <w:rFonts w:ascii="Cambria" w:hAnsi="Cambria"/>
        </w:rPr>
        <w:fldChar w:fldCharType="separate"/>
      </w:r>
      <w:r w:rsidR="0088702B" w:rsidRPr="0088702B">
        <w:rPr>
          <w:rFonts w:ascii="Cambria" w:hAnsi="Cambria"/>
          <w:noProof/>
        </w:rPr>
        <w:t>(Basyuni et al., 2022; Hermawan, 2025)</w:t>
      </w:r>
      <w:r w:rsidR="0088702B">
        <w:rPr>
          <w:rFonts w:ascii="Cambria" w:hAnsi="Cambria"/>
        </w:rPr>
        <w:fldChar w:fldCharType="end"/>
      </w:r>
      <w:r w:rsidRPr="00821A50">
        <w:rPr>
          <w:rFonts w:ascii="Cambria" w:hAnsi="Cambria"/>
        </w:rPr>
        <w:t>.</w:t>
      </w:r>
    </w:p>
    <w:p w14:paraId="449C1D62" w14:textId="4DF42DE5" w:rsidR="00821A50" w:rsidRDefault="00821A50" w:rsidP="00CA0A6D">
      <w:pPr>
        <w:tabs>
          <w:tab w:val="left" w:pos="2940"/>
        </w:tabs>
        <w:spacing w:line="360" w:lineRule="auto"/>
        <w:jc w:val="both"/>
        <w:rPr>
          <w:rFonts w:ascii="Cambria" w:hAnsi="Cambria"/>
        </w:rPr>
      </w:pPr>
      <w:r w:rsidRPr="00821A50">
        <w:rPr>
          <w:rFonts w:ascii="Cambria" w:hAnsi="Cambria"/>
        </w:rPr>
        <w:t xml:space="preserve">Secondary data from the Indragiri Hilir Marine and Fisheries Service indicates that supervision of fishing activities is minimal relative to the number of recorded violations, with projections suggesting an increase in lobster seed smuggling cases from 2022 to 2024. Research highlights that the persistence of violations stems from inadequate sanctions and slow legal processes. Fishermen report negative impacts from policies that do not support economic empowerment, leading to increased illegal fishing practices to fulfill family economic needs </w:t>
      </w:r>
      <w:r w:rsidR="0088702B">
        <w:rPr>
          <w:rFonts w:ascii="Cambria" w:hAnsi="Cambria"/>
        </w:rPr>
        <w:fldChar w:fldCharType="begin" w:fldLock="1"/>
      </w:r>
      <w:r w:rsidR="0088702B">
        <w:rPr>
          <w:rFonts w:ascii="Cambria" w:hAnsi="Cambria"/>
        </w:rPr>
        <w:instrText>ADDIN CSL_CITATION {"citationItems":[{"id":"ITEM-1","itemData":{"DOI":"10.1016/j.jenvman.2020.111754","ISSN":"03014797","abstract":"… fishery in an Italian MPA, employing a multidisciplinary approach built on biological and socio-economic … of sea urchin fishery. The results show that the management of sea urchin …","author":[{"dropping-particle":"","family":"Coppa","given":"Stefania","non-dropping-particle":"","parse-names":false,"suffix":""},{"dropping-particle":"","family":"Pronti","given":"Andrea","non-dropping-particle":"","parse-names":false,"suffix":""},{"dropping-particle":"","family":"Massaro","given":"Giorgio","non-dropping-particle":"","parse-names":false,"suffix":""},{"dropping-particle":"","family":"Brundu","given":"Roberto","non-dropping-particle":"","parse-names":false,"suffix":""},{"dropping-particle":"","family":"Camedda","given":"Andrea","non-dropping-particle":"","parse-names":false,"suffix":""},{"dropping-particle":"","family":"Palazzo","given":"Luca","non-dropping-particle":"","parse-names":false,"suffix":""},{"dropping-particle":"","family":"Nobile","given":"Giorgio","non-dropping-particle":"","parse-names":false,"suffix":""},{"dropping-particle":"","family":"Pagliarino","given":"Elena","non-dropping-particle":"","parse-names":false,"suffix":""},{"dropping-particle":"","family":"Lucia","given":"Giuseppe A.","non-dropping-particle":"de","parse-names":false,"suffix":""}],"container-title":"Journal of Environmental Management","id":"ITEM-1","issued":{"date-parts":[["2021","2"]]},"note":"Cited By (since 2021): 28","page":"111754","publisher":"Elsevier","title":"Fishery management in a marine protected area with compliance gaps: Socio-economic and biological insights as a first step on the path of sustainability","type":"article-journal","volume":"280"},"uris":["http://www.mendeley.com/documents/?uuid=136ae715-3536-4d7c-af0a-aa650cb87554"]},{"id":"ITEM-2","itemData":{"DOI":"10.1016/j.ocecoaman.2022.106304","ISSN":"09645691","abstract":"… illegal fishing, this research uses the case study method. This case study uses data on illegal, Unreported and Unregulated (IUU) fishing … for creating an omnibus law and establishing a …","author":[{"dropping-particle":"","family":"Dirhamsyah","given":"Dirham","non-dropping-particle":"","parse-names":false,"suffix":""},{"dropping-particle":"","family":"Umam","given":"Saiful","non-dropping-particle":"","parse-names":false,"suffix":""},{"dropping-particle":"","family":"Arifin","given":"Zainal","non-dropping-particle":"","parse-names":false,"suffix":""}],"container-title":"Ocean &amp; Coastal Management","id":"ITEM-2","issued":{"date-parts":[["2022","10"]]},"note":"Cited By (since 2022): 45","page":"106304","publisher":"Elsevier","title":"Maritime law enforcement: Indonesia's experience against illegal fishing","type":"article-journal","volume":"229"},"uris":["http://www.mendeley.com/documents/?uuid=9ca3d08c-5c70-4c6a-a4af-816f18a2266f"]}],"mendeley":{"formattedCitation":"(Coppa et al., 2021; Dirhamsyah et al., 2022)","plainTextFormattedCitation":"(Coppa et al., 2021; Dirhamsyah et al., 2022)","previouslyFormattedCitation":"(Coppa et al., 2021; Dirhamsyah et al., 2022)"},"properties":{"noteIndex":0},"schema":"https://github.com/citation-style-language/schema/raw/master/csl-citation.json"}</w:instrText>
      </w:r>
      <w:r w:rsidR="0088702B">
        <w:rPr>
          <w:rFonts w:ascii="Cambria" w:hAnsi="Cambria"/>
        </w:rPr>
        <w:fldChar w:fldCharType="separate"/>
      </w:r>
      <w:r w:rsidR="0088702B" w:rsidRPr="0088702B">
        <w:rPr>
          <w:rFonts w:ascii="Cambria" w:hAnsi="Cambria"/>
          <w:noProof/>
        </w:rPr>
        <w:t>(Coppa et al., 2021; Dirhamsyah et al., 2022)</w:t>
      </w:r>
      <w:r w:rsidR="0088702B">
        <w:rPr>
          <w:rFonts w:ascii="Cambria" w:hAnsi="Cambria"/>
        </w:rPr>
        <w:fldChar w:fldCharType="end"/>
      </w:r>
      <w:r w:rsidRPr="00821A50">
        <w:rPr>
          <w:rFonts w:ascii="Cambria" w:hAnsi="Cambria"/>
        </w:rPr>
        <w:t>. Moreover, the handling of fisheries crimes in Indragiri Hilir illustrates significant challenges in law enforcement influenced by normative, institutional, and cultural factors. Although a majority of surveyed fishermen demonstrate sufficient knowledge of fisheries regulations, this knowledge does not correlate with improved legal compliance</w:t>
      </w:r>
      <w:r w:rsidR="0088702B">
        <w:rPr>
          <w:rFonts w:ascii="Cambria" w:hAnsi="Cambria"/>
        </w:rPr>
        <w:t xml:space="preserve"> </w:t>
      </w:r>
      <w:r w:rsidR="0088702B">
        <w:rPr>
          <w:rFonts w:ascii="Cambria" w:hAnsi="Cambria"/>
        </w:rPr>
        <w:fldChar w:fldCharType="begin" w:fldLock="1"/>
      </w:r>
      <w:r w:rsidR="0088702B">
        <w:rPr>
          <w:rFonts w:ascii="Cambria" w:hAnsi="Cambria"/>
        </w:rPr>
        <w:instrText>ADDIN CSL_CITATION {"citationItems":[{"id":"ITEM-1","itemData":{"DOI":"10.1016/j.jenvman.2020.111754","ISSN":"03014797","abstract":"… fishery in an Italian MPA, employing a multidisciplinary approach built on biological and socio-economic … of sea urchin fishery. The results show that the management of sea urchin …","author":[{"dropping-particle":"","family":"Coppa","given":"Stefania","non-dropping-particle":"","parse-names":false,"suffix":""},{"dropping-particle":"","family":"Pronti","given":"Andrea","non-dropping-particle":"","parse-names":false,"suffix":""},{"dropping-particle":"","family":"Massaro","given":"Giorgio","non-dropping-particle":"","parse-names":false,"suffix":""},{"dropping-particle":"","family":"Brundu","given":"Roberto","non-dropping-particle":"","parse-names":false,"suffix":""},{"dropping-particle":"","family":"Camedda","given":"Andrea","non-dropping-particle":"","parse-names":false,"suffix":""},{"dropping-particle":"","family":"Palazzo","given":"Luca","non-dropping-particle":"","parse-names":false,"suffix":""},{"dropping-particle":"","family":"Nobile","given":"Giorgio","non-dropping-particle":"","parse-names":false,"suffix":""},{"dropping-particle":"","family":"Pagliarino","given":"Elena","non-dropping-particle":"","parse-names":false,"suffix":""},{"dropping-particle":"","family":"Lucia","given":"Giuseppe A.","non-dropping-particle":"de","parse-names":false,"suffix":""}],"container-title":"Journal of Environmental Management","id":"ITEM-1","issued":{"date-parts":[["2021","2"]]},"note":"Cited By (since 2021): 28","page":"111754","publisher":"Elsevier","title":"Fishery management in a marine protected area with compliance gaps: Socio-economic and biological insights as a first step on the path of sustainability","type":"article-journal","volume":"280"},"uris":["http://www.mendeley.com/documents/?uuid=136ae715-3536-4d7c-af0a-aa650cb87554"]}],"mendeley":{"formattedCitation":"(Coppa et al., 2021)","plainTextFormattedCitation":"(Coppa et al., 2021)","previouslyFormattedCitation":"(Coppa et al., 2021)"},"properties":{"noteIndex":0},"schema":"https://github.com/citation-style-language/schema/raw/master/csl-citation.json"}</w:instrText>
      </w:r>
      <w:r w:rsidR="0088702B">
        <w:rPr>
          <w:rFonts w:ascii="Cambria" w:hAnsi="Cambria"/>
        </w:rPr>
        <w:fldChar w:fldCharType="separate"/>
      </w:r>
      <w:r w:rsidR="0088702B" w:rsidRPr="0088702B">
        <w:rPr>
          <w:rFonts w:ascii="Cambria" w:hAnsi="Cambria"/>
          <w:noProof/>
        </w:rPr>
        <w:t>(Coppa et al., 2021)</w:t>
      </w:r>
      <w:r w:rsidR="0088702B">
        <w:rPr>
          <w:rFonts w:ascii="Cambria" w:hAnsi="Cambria"/>
        </w:rPr>
        <w:fldChar w:fldCharType="end"/>
      </w:r>
      <w:r w:rsidRPr="00821A50">
        <w:rPr>
          <w:rFonts w:ascii="Cambria" w:hAnsi="Cambria"/>
        </w:rPr>
        <w:t>. Of 67 respondents, while most could articulate regulations against dangerous fishing gear and the necessity of fishing business licenses, only a few actively reported violations or adhered to regulations.</w:t>
      </w:r>
    </w:p>
    <w:p w14:paraId="2BADC350" w14:textId="25885E60" w:rsidR="00821A50" w:rsidRPr="00821A50" w:rsidRDefault="00821A50" w:rsidP="00821A50">
      <w:pPr>
        <w:tabs>
          <w:tab w:val="left" w:pos="2940"/>
        </w:tabs>
        <w:spacing w:line="360" w:lineRule="auto"/>
        <w:jc w:val="both"/>
        <w:rPr>
          <w:rFonts w:ascii="Cambria" w:hAnsi="Cambria"/>
        </w:rPr>
      </w:pPr>
      <w:r w:rsidRPr="00821A50">
        <w:rPr>
          <w:rFonts w:ascii="Cambria" w:hAnsi="Cambria"/>
        </w:rPr>
        <w:t>This analysis highlights the inadequate internalization of law within communities, aligning with Soekanto's theory that effective law enforcement hinges on community involvement and legal culture</w:t>
      </w:r>
      <w:r w:rsidR="0088702B">
        <w:rPr>
          <w:rFonts w:ascii="Cambria" w:hAnsi="Cambria"/>
        </w:rPr>
        <w:t xml:space="preserve"> </w:t>
      </w:r>
      <w:r w:rsidR="0088702B">
        <w:rPr>
          <w:rFonts w:ascii="Cambria" w:hAnsi="Cambria"/>
        </w:rPr>
        <w:fldChar w:fldCharType="begin" w:fldLock="1"/>
      </w:r>
      <w:r w:rsidR="0088702B">
        <w:rPr>
          <w:rFonts w:ascii="Cambria" w:hAnsi="Cambria"/>
        </w:rPr>
        <w:instrText>ADDIN CSL_CITATION {"citationItems":[{"id":"ITEM-1","itemData":{"DOI":"10.20956/jipsp.v9i2.23772","author":[{"dropping-particle":"","family":"Arief","given":"Andi Adri","non-dropping-particle":"","parse-names":false,"suffix":""}],"container-title":"Jurnal IPTEKS Pemanfaatan Sumberdaya Perikanan","id":"ITEM-1","issue":"2","issued":{"date-parts":[["2022"]]},"note":"Cited By (since 2022): 4","page":"59-75","title":"Social economic analysis of illegal fishing fishers in Spermonde Island","type":"article-journal","volume":"9"},"uris":["http://www.mendeley.com/documents/?uuid=90271041-61ed-4a0a-9ebb-191750513b62"]},{"id":"ITEM-2","itemData":{"DOI":"10.1186/s40163-021-00145-w","ISSN":"2193-7680","abstract":"Protected Areas (PAs) are spatially representative management tools that impose various levels of protection for conservation purposes. As spatially regulated places, ensuring compliance with the rules represents a key element of effective management and positive conservation outcomes. Wildlife crime, and in particular poaching, is a serious global problem that undermines the success of PAs. This study applies a socio-ecological approach to understanding the opportunity structure of illegal recreational fishing (poaching) in no-take zones in Australia’s Great Barrier Reef Marine Park. We use Boosted Regression Trees to predict the spatio-temporal distribution of poaching risk within no-take Marine National Park zones. The results show that five risk factors account for nearly three quarters (73.6%) of the relative importance for poaching in no-take zones and that temporally varying conditions influence risk across space. We discuss these findings through the theoretical lens of Environmental Criminology and suggest that law enforcement strategies focus on reducing the negative outcomes associated with poaching by limiting the opportunity of would-be offenders to undertake illegal activity.","author":[{"dropping-particle":"","family":"Weekers","given":"Damian","non-dropping-particle":"","parse-names":false,"suffix":""},{"dropping-particle":"","family":"Petrossian","given":"Gohar","non-dropping-particle":"","parse-names":false,"suffix":""},{"dropping-particle":"","family":"Thiault","given":"Lauric","non-dropping-particle":"","parse-names":false,"suffix":""}],"container-title":"Crime Science","id":"ITEM-2","issue":"1","issued":{"date-parts":[["2021","12","17"]]},"note":"Cited By (since 2021): 32","page":"9","publisher":"Springer","title":"Illegal fishing and compliance management in marine protected areas: a situational approach","type":"article-journal","volume":"10"},"uris":["http://www.mendeley.com/documents/?uuid=dd57f4ef-ff2a-489d-8b41-572742411834"]}],"mendeley":{"formattedCitation":"(Arief, 2022; Weekers et al., 2021)","plainTextFormattedCitation":"(Arief, 2022; Weekers et al., 2021)","previouslyFormattedCitation":"(Arief, 2022; Weekers et al., 2021)"},"properties":{"noteIndex":0},"schema":"https://github.com/citation-style-language/schema/raw/master/csl-citation.json"}</w:instrText>
      </w:r>
      <w:r w:rsidR="0088702B">
        <w:rPr>
          <w:rFonts w:ascii="Cambria" w:hAnsi="Cambria"/>
        </w:rPr>
        <w:fldChar w:fldCharType="separate"/>
      </w:r>
      <w:r w:rsidR="0088702B" w:rsidRPr="0088702B">
        <w:rPr>
          <w:rFonts w:ascii="Cambria" w:hAnsi="Cambria"/>
          <w:noProof/>
        </w:rPr>
        <w:t>(Arief, 2022; Weekers et al., 2021)</w:t>
      </w:r>
      <w:r w:rsidR="0088702B">
        <w:rPr>
          <w:rFonts w:ascii="Cambria" w:hAnsi="Cambria"/>
        </w:rPr>
        <w:fldChar w:fldCharType="end"/>
      </w:r>
      <w:r w:rsidRPr="00821A50">
        <w:rPr>
          <w:rFonts w:ascii="Cambria" w:hAnsi="Cambria"/>
        </w:rPr>
        <w:t>. The Indragiri Hilir Marine and Fisheries Service has attempted formal oversight via a Technical Implementation Unit (UPT), but faces significant challenges such as insufficient personnel, limited funding, and inadequate supervision resources</w:t>
      </w:r>
      <w:r w:rsidR="0088702B">
        <w:rPr>
          <w:rFonts w:ascii="Cambria" w:hAnsi="Cambria"/>
        </w:rPr>
        <w:t xml:space="preserve"> </w:t>
      </w:r>
      <w:r w:rsidR="0088702B">
        <w:rPr>
          <w:rFonts w:ascii="Cambria" w:hAnsi="Cambria"/>
        </w:rPr>
        <w:fldChar w:fldCharType="begin" w:fldLock="1"/>
      </w:r>
      <w:r w:rsidR="0088702B">
        <w:rPr>
          <w:rFonts w:ascii="Cambria" w:hAnsi="Cambria"/>
        </w:rPr>
        <w:instrText>ADDIN CSL_CITATION {"citationItems":[{"id":"ITEM-1","itemData":{"DOI":"10.48031/msunjear.2020.05.04","ISSN":"2094-1072","abstract":"… by the fishers to have been largely affected by illegal fishing … the fishery, including the socio-economic profile of the fishing … of law enforcement by concerned agencies. Hence, stringent …","author":[{"dropping-particle":"","family":"Quiñones","given":"M","non-dropping-particle":"","parse-names":false,"suffix":""},{"dropping-particle":"","family":"Jimenez","given":"C R","non-dropping-particle":"","parse-names":false,"suffix":""},{"dropping-particle":"","family":"Rosa","given":"HKTD","non-dropping-particle":"","parse-names":false,"suffix":""},{"dropping-particle":"","family":"...","given":"","non-dropping-particle":"","parse-names":false,"suffix":""}],"container-title":"Journal of Environment and Aquatic Resources","id":"ITEM-1","issued":{"date-parts":[["2020"]]},"note":"Cited By (since 2020): 4","publisher":"academia.edu","title":"An Annotated Checklist to the Commonly Harvested Crabs (Crustacea: Decapoda) from Marine and Brackish Water Ecosystems of Palawan, Philippines","type":"article-journal"},"uris":["http://www.mendeley.com/documents/?uuid=22d90d70-81d4-4d6f-a28a-21291de1d130"]},{"id":"ITEM-2","itemData":{"DOI":"10.1007/978-3-030-51506-5_35","abstract":"… overfishing, overinvestment, illegal fishing, weak governance and enforcement, and organizational … high level of dissatisfaction among fishers. These in turn lead to noncompliance …","author":[{"dropping-particle":"","family":"Bose","given":"Shekar","non-dropping-particle":"","parse-names":false,"suffix":""}],"container-title":"The Arabian Seas: Biodiversity, Environmental Challenges and Conservation Measures","id":"ITEM-2","issued":{"date-parts":[["2021"]]},"note":"Cited By (since 2021): 3","page":"829-844","publisher":"Springer International Publishing","publisher-place":"Cham","title":"Law Enforcement, Compliance, and Fisheries Sustainability","type":"chapter"},"uris":["http://www.mendeley.com/documents/?uuid=7e3d7838-2d58-4f2f-a8ad-3c82991686bc"]}],"mendeley":{"formattedCitation":"(Bose, 2021; Quiñones et al., 2020)","plainTextFormattedCitation":"(Bose, 2021; Quiñones et al., 2020)","previouslyFormattedCitation":"(Bose, 2021; Quiñones et al., 2020)"},"properties":{"noteIndex":0},"schema":"https://github.com/citation-style-language/schema/raw/master/csl-citation.json"}</w:instrText>
      </w:r>
      <w:r w:rsidR="0088702B">
        <w:rPr>
          <w:rFonts w:ascii="Cambria" w:hAnsi="Cambria"/>
        </w:rPr>
        <w:fldChar w:fldCharType="separate"/>
      </w:r>
      <w:r w:rsidR="0088702B" w:rsidRPr="0088702B">
        <w:rPr>
          <w:rFonts w:ascii="Cambria" w:hAnsi="Cambria"/>
          <w:noProof/>
        </w:rPr>
        <w:t>(Bose, 2021; Quiñones et al., 2020)</w:t>
      </w:r>
      <w:r w:rsidR="0088702B">
        <w:rPr>
          <w:rFonts w:ascii="Cambria" w:hAnsi="Cambria"/>
        </w:rPr>
        <w:fldChar w:fldCharType="end"/>
      </w:r>
      <w:r w:rsidRPr="00821A50">
        <w:rPr>
          <w:rFonts w:ascii="Cambria" w:hAnsi="Cambria"/>
        </w:rPr>
        <w:t>. Consequently, supervision tends to be sporadic, allowing fishing violations like the use of poison or illegal zones to flourish. Economic pressures drive many fishermen to prioritize short-term gains over compliance with regulations, exacerbated by factors like limited capital access, low fish prices, and a lack of incentives for lawful practices</w:t>
      </w:r>
      <w:r w:rsidR="0088702B">
        <w:rPr>
          <w:rFonts w:ascii="Cambria" w:hAnsi="Cambria"/>
        </w:rPr>
        <w:fldChar w:fldCharType="begin" w:fldLock="1"/>
      </w:r>
      <w:r w:rsidR="0088702B">
        <w:rPr>
          <w:rFonts w:ascii="Cambria" w:hAnsi="Cambria"/>
        </w:rPr>
        <w:instrText>ADDIN CSL_CITATION {"citationItems":[{"id":"ITEM-1","itemData":{"abstract":"… This study investigates the socio-economic and occupational challenges faced by Ghanaian fishers … The persistence of IUU fishing undermines the efforts to manage fishery resources …","author":[{"dropping-particle":"","family":"Nyarkoh","given":"R","non-dropping-particle":"","parse-names":false,"suffix":""}],"id":"ITEM-1","issued":{"date-parts":[["2024"]]},"number-of-pages":"1-99","publisher":"The World Maritime University library","title":"Improving socioeconomic conditions for Ghanaian fishers on flagged vessels: policy recommendations for the fishing industry","type":"thesis"},"uris":["http://www.mendeley.com/documents/?uuid=a3434805-9038-4337-b95b-147d0ea412cb"]},{"id":"ITEM-2","itemData":{"DOI":"10.37253/jlpt.v5i1.576","ISSN":"2541-3139","abstract":"As a border region, Riau Islands Province is very vulnerable to cases of illegal fishing. Such cases can occur in the territorial sea as well as in exclusion economic zones or in the open sea boundary region. The number of cases of illegal fishing in the border region raised the theme of illegal fishing for this research which refers to Law Number 45 of 2009. The purpose of this study is to record which agencies have authority in the case of cases of illegal fishing in the border region of Riau Islands Province, to analyze the actions taken by the authorities in law enforcement against those who commit illegal fishing in the border areas of Riau Islands Province, and to analyze barriers and solutions faced by the authorities in law enforcement related to illegal fishing in the Riau Islands border region by using sociological legal research methods The result of this study is the agencies that manage cases of illegal fishing are including the Directorate of Water Police of Riau Islands Regional Police, Riau Islands Province Marine and Fisheries Service, Fisheries Court at Tanjungpinang State Courts and Indonesian Riau Islands Navy Force. Each of them has their respective authority in accordance with the provisions of the applicable legislation which in carrying out these authorities they face obstacles and try to provide solutions in solving cases of illegal fishing in the border region of Riau Islands Province.","author":[{"dropping-particle":"","family":"Wasrizal","given":"Wasrizal","non-dropping-particle":"","parse-names":false,"suffix":""}],"container-title":"Journal of Law and Policy Transformation","id":"ITEM-2","issue":"1","issued":{"date-parts":[["2020","6","26"]]},"page":"190","title":"Penegakan Hukum Terhadap Pencurian Ikan (Illegal Fishing) di Wilayah Perbatasan Provinsi Kepulauan Riau","type":"article-journal","volume":"5"},"uris":["http://www.mendeley.com/documents/?uuid=16f8b95b-ac10-45ba-88ff-0412d95b4ae5"]}],"mendeley":{"formattedCitation":"(Nyarkoh, 2024; Wasrizal, 2020)","plainTextFormattedCitation":"(Nyarkoh, 2024; Wasrizal, 2020)","previouslyFormattedCitation":"(Nyarkoh, 2024; Wasrizal, 2020)"},"properties":{"noteIndex":0},"schema":"https://github.com/citation-style-language/schema/raw/master/csl-citation.json"}</w:instrText>
      </w:r>
      <w:r w:rsidR="0088702B">
        <w:rPr>
          <w:rFonts w:ascii="Cambria" w:hAnsi="Cambria"/>
        </w:rPr>
        <w:fldChar w:fldCharType="separate"/>
      </w:r>
      <w:r w:rsidR="0088702B" w:rsidRPr="0088702B">
        <w:rPr>
          <w:rFonts w:ascii="Cambria" w:hAnsi="Cambria"/>
          <w:noProof/>
        </w:rPr>
        <w:t>(</w:t>
      </w:r>
      <w:proofErr w:type="spellStart"/>
      <w:r w:rsidR="0088702B" w:rsidRPr="0088702B">
        <w:rPr>
          <w:rFonts w:ascii="Cambria" w:hAnsi="Cambria"/>
          <w:noProof/>
        </w:rPr>
        <w:t>Nyarkoh</w:t>
      </w:r>
      <w:proofErr w:type="spellEnd"/>
      <w:r w:rsidR="0088702B" w:rsidRPr="0088702B">
        <w:rPr>
          <w:rFonts w:ascii="Cambria" w:hAnsi="Cambria"/>
          <w:noProof/>
        </w:rPr>
        <w:t>, 2024; Wasrizal, 2020)</w:t>
      </w:r>
      <w:r w:rsidR="0088702B">
        <w:rPr>
          <w:rFonts w:ascii="Cambria" w:hAnsi="Cambria"/>
        </w:rPr>
        <w:fldChar w:fldCharType="end"/>
      </w:r>
      <w:r w:rsidRPr="00821A50">
        <w:rPr>
          <w:rFonts w:ascii="Cambria" w:hAnsi="Cambria"/>
        </w:rPr>
        <w:t>.</w:t>
      </w:r>
    </w:p>
    <w:p w14:paraId="339AD163" w14:textId="2103CBFE" w:rsidR="00821A50" w:rsidRPr="00821A50" w:rsidRDefault="00821A50" w:rsidP="00821A50">
      <w:pPr>
        <w:tabs>
          <w:tab w:val="left" w:pos="2940"/>
        </w:tabs>
        <w:spacing w:line="360" w:lineRule="auto"/>
        <w:jc w:val="both"/>
        <w:rPr>
          <w:rFonts w:ascii="Cambria" w:hAnsi="Cambria"/>
        </w:rPr>
      </w:pPr>
      <w:r w:rsidRPr="00821A50">
        <w:rPr>
          <w:rFonts w:ascii="Cambria" w:hAnsi="Cambria"/>
        </w:rPr>
        <w:t xml:space="preserve">Social dynamics also inhibit reporting violations due to strong community pressures favoring harmony over conflict, resulting in informal resolutions rather than formal law enforcement. Public perceptions of indecisive law officials further diminish trust and </w:t>
      </w:r>
      <w:r w:rsidRPr="00821A50">
        <w:rPr>
          <w:rFonts w:ascii="Cambria" w:hAnsi="Cambria"/>
        </w:rPr>
        <w:lastRenderedPageBreak/>
        <w:t>compliance with regulations. Furthermore, sanctions applied to violators often lack deterrent effects, primarily because of slow legal processes and lenient penalties, which are insufficient to curb ongoing violations, such as lobster seed smuggling</w:t>
      </w:r>
      <w:r w:rsidR="0088702B">
        <w:rPr>
          <w:rFonts w:ascii="Cambria" w:hAnsi="Cambria"/>
        </w:rPr>
        <w:t xml:space="preserve"> </w:t>
      </w:r>
      <w:r w:rsidR="0088702B">
        <w:rPr>
          <w:rFonts w:ascii="Cambria" w:hAnsi="Cambria"/>
        </w:rPr>
        <w:fldChar w:fldCharType="begin" w:fldLock="1"/>
      </w:r>
      <w:r w:rsidR="0088702B">
        <w:rPr>
          <w:rFonts w:ascii="Cambria" w:hAnsi="Cambria"/>
        </w:rPr>
        <w:instrText>ADDIN CSL_CITATION {"citationItems":[{"id":"ITEM-1","itemData":{"DOI":"10.37253/jlpt.v5i1.576","ISSN":"2541-3139","abstract":"As a border region, Riau Islands Province is very vulnerable to cases of illegal fishing. Such cases can occur in the territorial sea as well as in exclusion economic zones or in the open sea boundary region. The number of cases of illegal fishing in the border region raised the theme of illegal fishing for this research which refers to Law Number 45 of 2009. The purpose of this study is to record which agencies have authority in the case of cases of illegal fishing in the border region of Riau Islands Province, to analyze the actions taken by the authorities in law enforcement against those who commit illegal fishing in the border areas of Riau Islands Province, and to analyze barriers and solutions faced by the authorities in law enforcement related to illegal fishing in the Riau Islands border region by using sociological legal research methods The result of this study is the agencies that manage cases of illegal fishing are including the Directorate of Water Police of Riau Islands Regional Police, Riau Islands Province Marine and Fisheries Service, Fisheries Court at Tanjungpinang State Courts and Indonesian Riau Islands Navy Force. Each of them has their respective authority in accordance with the provisions of the applicable legislation which in carrying out these authorities they face obstacles and try to provide solutions in solving cases of illegal fishing in the border region of Riau Islands Province.","author":[{"dropping-particle":"","family":"Wasrizal","given":"Wasrizal","non-dropping-particle":"","parse-names":false,"suffix":""}],"container-title":"Journal of Law and Policy Transformation","id":"ITEM-1","issue":"1","issued":{"date-parts":[["2020","6","26"]]},"page":"190","title":"Penegakan Hukum Terhadap Pencurian Ikan (Illegal Fishing) di Wilayah Perbatasan Provinsi Kepulauan Riau","type":"article-journal","volume":"5"},"uris":["http://www.mendeley.com/documents/?uuid=16f8b95b-ac10-45ba-88ff-0412d95b4ae5"]}],"mendeley":{"formattedCitation":"(Wasrizal, 2020)","plainTextFormattedCitation":"(Wasrizal, 2020)","previouslyFormattedCitation":"(Wasrizal, 2020)"},"properties":{"noteIndex":0},"schema":"https://github.com/citation-style-language/schema/raw/master/csl-citation.json"}</w:instrText>
      </w:r>
      <w:r w:rsidR="0088702B">
        <w:rPr>
          <w:rFonts w:ascii="Cambria" w:hAnsi="Cambria"/>
        </w:rPr>
        <w:fldChar w:fldCharType="separate"/>
      </w:r>
      <w:r w:rsidR="0088702B" w:rsidRPr="0088702B">
        <w:rPr>
          <w:rFonts w:ascii="Cambria" w:hAnsi="Cambria"/>
          <w:noProof/>
        </w:rPr>
        <w:t>(Wasrizal, 2020)</w:t>
      </w:r>
      <w:r w:rsidR="0088702B">
        <w:rPr>
          <w:rFonts w:ascii="Cambria" w:hAnsi="Cambria"/>
        </w:rPr>
        <w:fldChar w:fldCharType="end"/>
      </w:r>
      <w:r w:rsidRPr="00821A50">
        <w:rPr>
          <w:rFonts w:ascii="Cambria" w:hAnsi="Cambria"/>
        </w:rPr>
        <w:t xml:space="preserve">. </w:t>
      </w:r>
    </w:p>
    <w:p w14:paraId="2C1BF23E" w14:textId="4BFECB53" w:rsidR="00821A50" w:rsidRDefault="00821A50" w:rsidP="00821A50">
      <w:pPr>
        <w:tabs>
          <w:tab w:val="left" w:pos="2940"/>
        </w:tabs>
        <w:spacing w:line="360" w:lineRule="auto"/>
        <w:jc w:val="both"/>
        <w:rPr>
          <w:rFonts w:ascii="Cambria" w:hAnsi="Cambria"/>
        </w:rPr>
      </w:pPr>
      <w:r w:rsidRPr="00821A50">
        <w:rPr>
          <w:rFonts w:ascii="Cambria" w:hAnsi="Cambria"/>
        </w:rPr>
        <w:t>The document argues for a paradigm shift in fisheries law enforcement from punitive measures to a blend of preventive, participative, and economic empowerment strategies. This involves strengthening institutions, enhancing community oversight, fostering environmental awareness, and providing economic incentives for compliance. Effective management of fisheries crimes necessitates reforming institutional governance alongside promoting community legal literacy and aligning policies with local economic conditions in Indragiri Hilir Regency.</w:t>
      </w:r>
    </w:p>
    <w:p w14:paraId="7F32F551" w14:textId="77777777" w:rsidR="0069072D" w:rsidRPr="0069072D" w:rsidRDefault="0069072D" w:rsidP="0069072D">
      <w:pPr>
        <w:tabs>
          <w:tab w:val="left" w:pos="2940"/>
        </w:tabs>
        <w:jc w:val="both"/>
        <w:rPr>
          <w:rFonts w:ascii="Cambria" w:hAnsi="Cambria"/>
          <w:b/>
          <w:bCs/>
        </w:rPr>
      </w:pPr>
      <w:r w:rsidRPr="0069072D">
        <w:rPr>
          <w:rFonts w:ascii="Cambria" w:hAnsi="Cambria"/>
          <w:b/>
          <w:bCs/>
        </w:rPr>
        <w:t>D. CONCLUSION</w:t>
      </w:r>
    </w:p>
    <w:p w14:paraId="42DE431D" w14:textId="2D7FEA29" w:rsidR="0069072D" w:rsidRDefault="00821A50" w:rsidP="00CA0A6D">
      <w:pPr>
        <w:tabs>
          <w:tab w:val="left" w:pos="2940"/>
        </w:tabs>
        <w:spacing w:line="360" w:lineRule="auto"/>
        <w:jc w:val="both"/>
        <w:rPr>
          <w:rFonts w:ascii="Cambria" w:hAnsi="Cambria"/>
        </w:rPr>
      </w:pPr>
      <w:r w:rsidRPr="00821A50">
        <w:rPr>
          <w:rFonts w:ascii="Cambria" w:hAnsi="Cambria"/>
        </w:rPr>
        <w:t>The weak handling of fisheries crimes in Indragiri Hilir Regency is marked by ineffective supervision, limited resources, and socio-economic barriers, despite fishermen’s high regulatory knowledge. Surveys and interviews with 67 fishermen reveal low compliance and reporting of violations, primarily due to economic pressures that prioritize short-term needs. The law enforcement process lacks coordination and strict sanctions. To improve strategies, a legal approach integration, stronger supervision, enhanced legal literacy, active community involvement, and economic incentives are essential, alongside stakeholder collaboration to ensure a sustainable fisheries ecosystem and enhance fishermen's welfare.</w:t>
      </w:r>
      <w:r w:rsidR="0069072D">
        <w:rPr>
          <w:rFonts w:ascii="Cambria" w:hAnsi="Cambria"/>
        </w:rPr>
        <w:t xml:space="preserve"> </w:t>
      </w:r>
    </w:p>
    <w:p w14:paraId="6E3B9343" w14:textId="56C0F0AF" w:rsidR="0069072D" w:rsidRPr="0069072D" w:rsidRDefault="0069072D" w:rsidP="0069072D">
      <w:pPr>
        <w:tabs>
          <w:tab w:val="left" w:pos="2940"/>
        </w:tabs>
        <w:jc w:val="both"/>
        <w:rPr>
          <w:rFonts w:ascii="Cambria" w:hAnsi="Cambria"/>
          <w:b/>
          <w:bCs/>
        </w:rPr>
      </w:pPr>
      <w:r w:rsidRPr="0069072D">
        <w:rPr>
          <w:rFonts w:ascii="Cambria" w:hAnsi="Cambria"/>
          <w:b/>
          <w:bCs/>
        </w:rPr>
        <w:t>REFERENCES</w:t>
      </w:r>
    </w:p>
    <w:p w14:paraId="26A45103" w14:textId="3C00055A"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Pr>
          <w:rFonts w:ascii="Cambria" w:hAnsi="Cambria"/>
        </w:rPr>
        <w:fldChar w:fldCharType="begin" w:fldLock="1"/>
      </w:r>
      <w:r>
        <w:rPr>
          <w:rFonts w:ascii="Cambria" w:hAnsi="Cambria"/>
        </w:rPr>
        <w:instrText xml:space="preserve">ADDIN Mendeley Bibliography CSL_BIBLIOGRAPHY </w:instrText>
      </w:r>
      <w:r>
        <w:rPr>
          <w:rFonts w:ascii="Cambria" w:hAnsi="Cambria"/>
        </w:rPr>
        <w:fldChar w:fldCharType="separate"/>
      </w:r>
      <w:r w:rsidRPr="0088702B">
        <w:rPr>
          <w:rFonts w:ascii="Cambria" w:hAnsi="Cambria" w:cs="Times New Roman"/>
          <w:noProof/>
          <w:kern w:val="0"/>
        </w:rPr>
        <w:t xml:space="preserve">Abdul Kamil Razak, Aloysius Wisnubroto, &amp; Tajudeen Sanni. (2025). Legal Reform in the Enforcement of Illegal Fishing Crimes. </w:t>
      </w:r>
      <w:r w:rsidRPr="0088702B">
        <w:rPr>
          <w:rFonts w:ascii="Cambria" w:hAnsi="Cambria" w:cs="Times New Roman"/>
          <w:i/>
          <w:iCs/>
          <w:noProof/>
          <w:kern w:val="0"/>
        </w:rPr>
        <w:t>Journal of Justice Dialectical</w:t>
      </w:r>
      <w:r w:rsidRPr="0088702B">
        <w:rPr>
          <w:rFonts w:ascii="Cambria" w:hAnsi="Cambria" w:cs="Times New Roman"/>
          <w:noProof/>
          <w:kern w:val="0"/>
        </w:rPr>
        <w:t xml:space="preserve">, </w:t>
      </w:r>
      <w:r w:rsidRPr="0088702B">
        <w:rPr>
          <w:rFonts w:ascii="Cambria" w:hAnsi="Cambria" w:cs="Times New Roman"/>
          <w:i/>
          <w:iCs/>
          <w:noProof/>
          <w:kern w:val="0"/>
        </w:rPr>
        <w:t>3</w:t>
      </w:r>
      <w:r w:rsidRPr="0088702B">
        <w:rPr>
          <w:rFonts w:ascii="Cambria" w:hAnsi="Cambria" w:cs="Times New Roman"/>
          <w:noProof/>
          <w:kern w:val="0"/>
        </w:rPr>
        <w:t>(2), 155–175. https://doi.org/10.70720/jjd.v3i2.97</w:t>
      </w:r>
    </w:p>
    <w:p w14:paraId="08C4B729" w14:textId="77777777"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t xml:space="preserve">Afika, S. N., Lestari, S., Sitohang, R., &amp; Bazari, A. (2025). Strategi Pengelolaan Berkelanjutan Sumber Daya Perikanan untuk Memperkuat Ketahanan Ekonomi Masyarakat Pesisir Indragiri Hilir, Riau: Penelitian. </w:t>
      </w:r>
      <w:r w:rsidRPr="0088702B">
        <w:rPr>
          <w:rFonts w:ascii="Cambria" w:hAnsi="Cambria" w:cs="Times New Roman"/>
          <w:i/>
          <w:iCs/>
          <w:noProof/>
          <w:kern w:val="0"/>
        </w:rPr>
        <w:t>Jurnal Pengabdian Masyarakat Dan Riset Pendidikan</w:t>
      </w:r>
      <w:r w:rsidRPr="0088702B">
        <w:rPr>
          <w:rFonts w:ascii="Cambria" w:hAnsi="Cambria" w:cs="Times New Roman"/>
          <w:noProof/>
          <w:kern w:val="0"/>
        </w:rPr>
        <w:t xml:space="preserve">, </w:t>
      </w:r>
      <w:r w:rsidRPr="0088702B">
        <w:rPr>
          <w:rFonts w:ascii="Cambria" w:hAnsi="Cambria" w:cs="Times New Roman"/>
          <w:i/>
          <w:iCs/>
          <w:noProof/>
          <w:kern w:val="0"/>
        </w:rPr>
        <w:t>4</w:t>
      </w:r>
      <w:r w:rsidRPr="0088702B">
        <w:rPr>
          <w:rFonts w:ascii="Cambria" w:hAnsi="Cambria" w:cs="Times New Roman"/>
          <w:noProof/>
          <w:kern w:val="0"/>
        </w:rPr>
        <w:t>(2), 8681–8688.</w:t>
      </w:r>
    </w:p>
    <w:p w14:paraId="7DB355EA" w14:textId="77777777"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t xml:space="preserve">Andrieo Vindhya Praguslinardo, &amp; Muhamad Adystia Sunggara. (2024). Analysis of Law Enforcement Against Illegal Fishing in Central Bangka (Case Study of Misuse of Fishing Gear with Explosives, Trawling, and Poisoning). </w:t>
      </w:r>
      <w:r w:rsidRPr="0088702B">
        <w:rPr>
          <w:rFonts w:ascii="Cambria" w:hAnsi="Cambria" w:cs="Times New Roman"/>
          <w:i/>
          <w:iCs/>
          <w:noProof/>
          <w:kern w:val="0"/>
        </w:rPr>
        <w:t>Journal of Law, Politic and Humanities</w:t>
      </w:r>
      <w:r w:rsidRPr="0088702B">
        <w:rPr>
          <w:rFonts w:ascii="Cambria" w:hAnsi="Cambria" w:cs="Times New Roman"/>
          <w:noProof/>
          <w:kern w:val="0"/>
        </w:rPr>
        <w:t xml:space="preserve">, </w:t>
      </w:r>
      <w:r w:rsidRPr="0088702B">
        <w:rPr>
          <w:rFonts w:ascii="Cambria" w:hAnsi="Cambria" w:cs="Times New Roman"/>
          <w:i/>
          <w:iCs/>
          <w:noProof/>
          <w:kern w:val="0"/>
        </w:rPr>
        <w:t>5</w:t>
      </w:r>
      <w:r w:rsidRPr="0088702B">
        <w:rPr>
          <w:rFonts w:ascii="Cambria" w:hAnsi="Cambria" w:cs="Times New Roman"/>
          <w:noProof/>
          <w:kern w:val="0"/>
        </w:rPr>
        <w:t>(1), 90–99. https://doi.org/10.38035/jlph.v5i1.908</w:t>
      </w:r>
    </w:p>
    <w:p w14:paraId="63F3F0C9" w14:textId="77777777"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t xml:space="preserve">Arief, A. A. (2022). Social economic analysis of illegal fishing fishers in Spermonde Island. </w:t>
      </w:r>
      <w:r w:rsidRPr="0088702B">
        <w:rPr>
          <w:rFonts w:ascii="Cambria" w:hAnsi="Cambria" w:cs="Times New Roman"/>
          <w:i/>
          <w:iCs/>
          <w:noProof/>
          <w:kern w:val="0"/>
        </w:rPr>
        <w:lastRenderedPageBreak/>
        <w:t>Jurnal IPTEKS Pemanfaatan Sumberdaya Perikanan</w:t>
      </w:r>
      <w:r w:rsidRPr="0088702B">
        <w:rPr>
          <w:rFonts w:ascii="Cambria" w:hAnsi="Cambria" w:cs="Times New Roman"/>
          <w:noProof/>
          <w:kern w:val="0"/>
        </w:rPr>
        <w:t xml:space="preserve">, </w:t>
      </w:r>
      <w:r w:rsidRPr="0088702B">
        <w:rPr>
          <w:rFonts w:ascii="Cambria" w:hAnsi="Cambria" w:cs="Times New Roman"/>
          <w:i/>
          <w:iCs/>
          <w:noProof/>
          <w:kern w:val="0"/>
        </w:rPr>
        <w:t>9</w:t>
      </w:r>
      <w:r w:rsidRPr="0088702B">
        <w:rPr>
          <w:rFonts w:ascii="Cambria" w:hAnsi="Cambria" w:cs="Times New Roman"/>
          <w:noProof/>
          <w:kern w:val="0"/>
        </w:rPr>
        <w:t>(2), 59–75. https://doi.org/10.20956/jipsp.v9i2.23772</w:t>
      </w:r>
    </w:p>
    <w:p w14:paraId="206935C0" w14:textId="41E08123"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t xml:space="preserve">Atillo, G. N. A. (2024). Socio-economic status of small-scale fisheries in central Philippines. </w:t>
      </w:r>
      <w:r w:rsidRPr="0088702B">
        <w:rPr>
          <w:rFonts w:ascii="Cambria" w:hAnsi="Cambria" w:cs="Times New Roman"/>
          <w:i/>
          <w:iCs/>
          <w:noProof/>
          <w:kern w:val="0"/>
        </w:rPr>
        <w:t>H</w:t>
      </w:r>
      <w:r w:rsidR="002D72C5" w:rsidRPr="0088702B">
        <w:rPr>
          <w:rFonts w:ascii="Cambria" w:hAnsi="Cambria" w:cs="Times New Roman"/>
          <w:i/>
          <w:iCs/>
          <w:noProof/>
          <w:kern w:val="0"/>
        </w:rPr>
        <w:t xml:space="preserve">o </w:t>
      </w:r>
      <w:r w:rsidRPr="0088702B">
        <w:rPr>
          <w:rFonts w:ascii="Cambria" w:hAnsi="Cambria" w:cs="Times New Roman"/>
          <w:i/>
          <w:iCs/>
          <w:noProof/>
          <w:kern w:val="0"/>
        </w:rPr>
        <w:t>C</w:t>
      </w:r>
      <w:r w:rsidR="002D72C5" w:rsidRPr="0088702B">
        <w:rPr>
          <w:rFonts w:ascii="Cambria" w:hAnsi="Cambria" w:cs="Times New Roman"/>
          <w:i/>
          <w:iCs/>
          <w:noProof/>
          <w:kern w:val="0"/>
        </w:rPr>
        <w:t>hi</w:t>
      </w:r>
      <w:r w:rsidRPr="0088702B">
        <w:rPr>
          <w:rFonts w:ascii="Cambria" w:hAnsi="Cambria" w:cs="Times New Roman"/>
          <w:i/>
          <w:iCs/>
          <w:noProof/>
          <w:kern w:val="0"/>
        </w:rPr>
        <w:t xml:space="preserve"> M</w:t>
      </w:r>
      <w:r w:rsidR="002D72C5" w:rsidRPr="0088702B">
        <w:rPr>
          <w:rFonts w:ascii="Cambria" w:hAnsi="Cambria" w:cs="Times New Roman"/>
          <w:i/>
          <w:iCs/>
          <w:noProof/>
          <w:kern w:val="0"/>
        </w:rPr>
        <w:t>inh</w:t>
      </w:r>
      <w:r w:rsidRPr="0088702B">
        <w:rPr>
          <w:rFonts w:ascii="Cambria" w:hAnsi="Cambria" w:cs="Times New Roman"/>
          <w:i/>
          <w:iCs/>
          <w:noProof/>
          <w:kern w:val="0"/>
        </w:rPr>
        <w:t xml:space="preserve"> C</w:t>
      </w:r>
      <w:r w:rsidR="002D72C5" w:rsidRPr="0088702B">
        <w:rPr>
          <w:rFonts w:ascii="Cambria" w:hAnsi="Cambria" w:cs="Times New Roman"/>
          <w:i/>
          <w:iCs/>
          <w:noProof/>
          <w:kern w:val="0"/>
        </w:rPr>
        <w:t xml:space="preserve">ity </w:t>
      </w:r>
      <w:r w:rsidRPr="0088702B">
        <w:rPr>
          <w:rFonts w:ascii="Cambria" w:hAnsi="Cambria" w:cs="Times New Roman"/>
          <w:i/>
          <w:iCs/>
          <w:noProof/>
          <w:kern w:val="0"/>
        </w:rPr>
        <w:t>O</w:t>
      </w:r>
      <w:r w:rsidR="002D72C5" w:rsidRPr="0088702B">
        <w:rPr>
          <w:rFonts w:ascii="Cambria" w:hAnsi="Cambria" w:cs="Times New Roman"/>
          <w:i/>
          <w:iCs/>
          <w:noProof/>
          <w:kern w:val="0"/>
        </w:rPr>
        <w:t>pen</w:t>
      </w:r>
      <w:r w:rsidRPr="0088702B">
        <w:rPr>
          <w:rFonts w:ascii="Cambria" w:hAnsi="Cambria" w:cs="Times New Roman"/>
          <w:i/>
          <w:iCs/>
          <w:noProof/>
          <w:kern w:val="0"/>
        </w:rPr>
        <w:t xml:space="preserve"> U</w:t>
      </w:r>
      <w:r w:rsidR="002D72C5" w:rsidRPr="0088702B">
        <w:rPr>
          <w:rFonts w:ascii="Cambria" w:hAnsi="Cambria" w:cs="Times New Roman"/>
          <w:i/>
          <w:iCs/>
          <w:noProof/>
          <w:kern w:val="0"/>
        </w:rPr>
        <w:t xml:space="preserve">niversity </w:t>
      </w:r>
      <w:r w:rsidRPr="0088702B">
        <w:rPr>
          <w:rFonts w:ascii="Cambria" w:hAnsi="Cambria" w:cs="Times New Roman"/>
          <w:i/>
          <w:iCs/>
          <w:noProof/>
          <w:kern w:val="0"/>
        </w:rPr>
        <w:t>J</w:t>
      </w:r>
      <w:r w:rsidR="002D72C5" w:rsidRPr="0088702B">
        <w:rPr>
          <w:rFonts w:ascii="Cambria" w:hAnsi="Cambria" w:cs="Times New Roman"/>
          <w:i/>
          <w:iCs/>
          <w:noProof/>
          <w:kern w:val="0"/>
        </w:rPr>
        <w:t>ournal</w:t>
      </w:r>
      <w:r w:rsidRPr="0088702B">
        <w:rPr>
          <w:rFonts w:ascii="Cambria" w:hAnsi="Cambria" w:cs="Times New Roman"/>
          <w:i/>
          <w:iCs/>
          <w:noProof/>
          <w:kern w:val="0"/>
        </w:rPr>
        <w:t xml:space="preserve"> O</w:t>
      </w:r>
      <w:r w:rsidR="002D72C5" w:rsidRPr="0088702B">
        <w:rPr>
          <w:rFonts w:ascii="Cambria" w:hAnsi="Cambria" w:cs="Times New Roman"/>
          <w:i/>
          <w:iCs/>
          <w:noProof/>
          <w:kern w:val="0"/>
        </w:rPr>
        <w:t>f</w:t>
      </w:r>
      <w:r w:rsidRPr="0088702B">
        <w:rPr>
          <w:rFonts w:ascii="Cambria" w:hAnsi="Cambria" w:cs="Times New Roman"/>
          <w:i/>
          <w:iCs/>
          <w:noProof/>
          <w:kern w:val="0"/>
        </w:rPr>
        <w:t xml:space="preserve"> S</w:t>
      </w:r>
      <w:r w:rsidR="002D72C5" w:rsidRPr="0088702B">
        <w:rPr>
          <w:rFonts w:ascii="Cambria" w:hAnsi="Cambria" w:cs="Times New Roman"/>
          <w:i/>
          <w:iCs/>
          <w:noProof/>
          <w:kern w:val="0"/>
        </w:rPr>
        <w:t>cience</w:t>
      </w:r>
      <w:r w:rsidRPr="0088702B">
        <w:rPr>
          <w:rFonts w:ascii="Cambria" w:hAnsi="Cambria" w:cs="Times New Roman"/>
          <w:i/>
          <w:iCs/>
          <w:noProof/>
          <w:kern w:val="0"/>
        </w:rPr>
        <w:t xml:space="preserve"> - S</w:t>
      </w:r>
      <w:r w:rsidR="002D72C5" w:rsidRPr="0088702B">
        <w:rPr>
          <w:rFonts w:ascii="Cambria" w:hAnsi="Cambria" w:cs="Times New Roman"/>
          <w:i/>
          <w:iCs/>
          <w:noProof/>
          <w:kern w:val="0"/>
        </w:rPr>
        <w:t>ocial</w:t>
      </w:r>
      <w:r w:rsidRPr="0088702B">
        <w:rPr>
          <w:rFonts w:ascii="Cambria" w:hAnsi="Cambria" w:cs="Times New Roman"/>
          <w:i/>
          <w:iCs/>
          <w:noProof/>
          <w:kern w:val="0"/>
        </w:rPr>
        <w:t xml:space="preserve"> S</w:t>
      </w:r>
      <w:r w:rsidR="002D72C5" w:rsidRPr="0088702B">
        <w:rPr>
          <w:rFonts w:ascii="Cambria" w:hAnsi="Cambria" w:cs="Times New Roman"/>
          <w:i/>
          <w:iCs/>
          <w:noProof/>
          <w:kern w:val="0"/>
        </w:rPr>
        <w:t>ciences</w:t>
      </w:r>
      <w:r w:rsidRPr="0088702B">
        <w:rPr>
          <w:rFonts w:ascii="Cambria" w:hAnsi="Cambria" w:cs="Times New Roman"/>
          <w:noProof/>
          <w:kern w:val="0"/>
        </w:rPr>
        <w:t xml:space="preserve">, </w:t>
      </w:r>
      <w:r w:rsidRPr="0088702B">
        <w:rPr>
          <w:rFonts w:ascii="Cambria" w:hAnsi="Cambria" w:cs="Times New Roman"/>
          <w:i/>
          <w:iCs/>
          <w:noProof/>
          <w:kern w:val="0"/>
        </w:rPr>
        <w:t>14</w:t>
      </w:r>
      <w:r w:rsidRPr="0088702B">
        <w:rPr>
          <w:rFonts w:ascii="Cambria" w:hAnsi="Cambria" w:cs="Times New Roman"/>
          <w:noProof/>
          <w:kern w:val="0"/>
        </w:rPr>
        <w:t>(3), 12–26. https://doi.org/10.46223/HCMCOUJS.soci.en.14.3.3094.2024</w:t>
      </w:r>
    </w:p>
    <w:p w14:paraId="7F3FBB59" w14:textId="77777777"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t xml:space="preserve">Basyuni, M., Sasmito, S. D., Analuddin, K., Ulqodry, T. Z., Saragi-Sasmito, M. F., Eddy, S., &amp; Milantara, N. (2022). Mangrove Biodiversity, Conservation and Roles for Livelihoods in Indonesia. In </w:t>
      </w:r>
      <w:r w:rsidRPr="0088702B">
        <w:rPr>
          <w:rFonts w:ascii="Cambria" w:hAnsi="Cambria" w:cs="Times New Roman"/>
          <w:i/>
          <w:iCs/>
          <w:noProof/>
          <w:kern w:val="0"/>
        </w:rPr>
        <w:t>Mangroves: Biodiversity, Livelihoods and Conservation</w:t>
      </w:r>
      <w:r w:rsidRPr="0088702B">
        <w:rPr>
          <w:rFonts w:ascii="Cambria" w:hAnsi="Cambria" w:cs="Times New Roman"/>
          <w:noProof/>
          <w:kern w:val="0"/>
        </w:rPr>
        <w:t xml:space="preserve"> (pp. 397–445). Springer Nature Singapore. https://doi.org/10.1007/978-981-19-0519-3_16</w:t>
      </w:r>
    </w:p>
    <w:p w14:paraId="4B0332CD" w14:textId="77777777"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t xml:space="preserve">Bose, S. (2021). Law Enforcement, Compliance, and Fisheries Sustainability. In </w:t>
      </w:r>
      <w:r w:rsidRPr="0088702B">
        <w:rPr>
          <w:rFonts w:ascii="Cambria" w:hAnsi="Cambria" w:cs="Times New Roman"/>
          <w:i/>
          <w:iCs/>
          <w:noProof/>
          <w:kern w:val="0"/>
        </w:rPr>
        <w:t>The Arabian Seas: Biodiversity, Environmental Challenges and Conservation Measures</w:t>
      </w:r>
      <w:r w:rsidRPr="0088702B">
        <w:rPr>
          <w:rFonts w:ascii="Cambria" w:hAnsi="Cambria" w:cs="Times New Roman"/>
          <w:noProof/>
          <w:kern w:val="0"/>
        </w:rPr>
        <w:t xml:space="preserve"> (pp. 829–844). Springer International Publishing. https://doi.org/10.1007/978-3-030-51506-5_35</w:t>
      </w:r>
    </w:p>
    <w:p w14:paraId="54C0CAD9" w14:textId="77777777"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t xml:space="preserve">Coppa, S., Pronti, A., Massaro, G., Brundu, R., Camedda, A., Palazzo, L., Nobile, G., Pagliarino, E., &amp; de Lucia, G. A. (2021). Fishery management in a marine protected area with compliance gaps: Socio-economic and biological insights as a first step on the path of sustainability. </w:t>
      </w:r>
      <w:r w:rsidRPr="0088702B">
        <w:rPr>
          <w:rFonts w:ascii="Cambria" w:hAnsi="Cambria" w:cs="Times New Roman"/>
          <w:i/>
          <w:iCs/>
          <w:noProof/>
          <w:kern w:val="0"/>
        </w:rPr>
        <w:t>Journal of Environmental Management</w:t>
      </w:r>
      <w:r w:rsidRPr="0088702B">
        <w:rPr>
          <w:rFonts w:ascii="Cambria" w:hAnsi="Cambria" w:cs="Times New Roman"/>
          <w:noProof/>
          <w:kern w:val="0"/>
        </w:rPr>
        <w:t xml:space="preserve">, </w:t>
      </w:r>
      <w:r w:rsidRPr="0088702B">
        <w:rPr>
          <w:rFonts w:ascii="Cambria" w:hAnsi="Cambria" w:cs="Times New Roman"/>
          <w:i/>
          <w:iCs/>
          <w:noProof/>
          <w:kern w:val="0"/>
        </w:rPr>
        <w:t>280</w:t>
      </w:r>
      <w:r w:rsidRPr="0088702B">
        <w:rPr>
          <w:rFonts w:ascii="Cambria" w:hAnsi="Cambria" w:cs="Times New Roman"/>
          <w:noProof/>
          <w:kern w:val="0"/>
        </w:rPr>
        <w:t>, 111754. https://doi.org/10.1016/j.jenvman.2020.111754</w:t>
      </w:r>
    </w:p>
    <w:p w14:paraId="0332C1A6" w14:textId="77777777"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t xml:space="preserve">Dirhamsyah, D., Umam, S., &amp; Arifin, Z. (2022). Maritime law enforcement: Indonesia’s experience against illegal fishing. </w:t>
      </w:r>
      <w:r w:rsidRPr="0088702B">
        <w:rPr>
          <w:rFonts w:ascii="Cambria" w:hAnsi="Cambria" w:cs="Times New Roman"/>
          <w:i/>
          <w:iCs/>
          <w:noProof/>
          <w:kern w:val="0"/>
        </w:rPr>
        <w:t>Ocean &amp; Coastal Management</w:t>
      </w:r>
      <w:r w:rsidRPr="0088702B">
        <w:rPr>
          <w:rFonts w:ascii="Cambria" w:hAnsi="Cambria" w:cs="Times New Roman"/>
          <w:noProof/>
          <w:kern w:val="0"/>
        </w:rPr>
        <w:t xml:space="preserve">, </w:t>
      </w:r>
      <w:r w:rsidRPr="0088702B">
        <w:rPr>
          <w:rFonts w:ascii="Cambria" w:hAnsi="Cambria" w:cs="Times New Roman"/>
          <w:i/>
          <w:iCs/>
          <w:noProof/>
          <w:kern w:val="0"/>
        </w:rPr>
        <w:t>229</w:t>
      </w:r>
      <w:r w:rsidRPr="0088702B">
        <w:rPr>
          <w:rFonts w:ascii="Cambria" w:hAnsi="Cambria" w:cs="Times New Roman"/>
          <w:noProof/>
          <w:kern w:val="0"/>
        </w:rPr>
        <w:t>, 106304. https://doi.org/10.1016/j.ocecoaman.2022.106304</w:t>
      </w:r>
    </w:p>
    <w:p w14:paraId="4D3BB679" w14:textId="77777777"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t xml:space="preserve">Hermawan. (2025). Multidimensional Sustainability Assessment of Mangrove Ecosystems in Luwuk Timur, Banggai Regency, Indonesia Using RAP-MFRAST and Monte Carlo Validation. </w:t>
      </w:r>
      <w:r w:rsidRPr="0088702B">
        <w:rPr>
          <w:rFonts w:ascii="Cambria" w:hAnsi="Cambria" w:cs="Times New Roman"/>
          <w:i/>
          <w:iCs/>
          <w:noProof/>
          <w:kern w:val="0"/>
        </w:rPr>
        <w:t>Egyptian Journal of Aquatic Biology and Fisheries</w:t>
      </w:r>
      <w:r w:rsidRPr="0088702B">
        <w:rPr>
          <w:rFonts w:ascii="Cambria" w:hAnsi="Cambria" w:cs="Times New Roman"/>
          <w:noProof/>
          <w:kern w:val="0"/>
        </w:rPr>
        <w:t xml:space="preserve">, </w:t>
      </w:r>
      <w:r w:rsidRPr="0088702B">
        <w:rPr>
          <w:rFonts w:ascii="Cambria" w:hAnsi="Cambria" w:cs="Times New Roman"/>
          <w:i/>
          <w:iCs/>
          <w:noProof/>
          <w:kern w:val="0"/>
        </w:rPr>
        <w:t>29</w:t>
      </w:r>
      <w:r w:rsidRPr="0088702B">
        <w:rPr>
          <w:rFonts w:ascii="Cambria" w:hAnsi="Cambria" w:cs="Times New Roman"/>
          <w:noProof/>
          <w:kern w:val="0"/>
        </w:rPr>
        <w:t>(4), 3263–3285. https://doi.org/10.21608/ejabf.2025.450209</w:t>
      </w:r>
    </w:p>
    <w:p w14:paraId="06D43081" w14:textId="77777777"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t xml:space="preserve">Hidayati, D. (2021). The Influence of Coastal and Marine Ecosystem Conditions on Fisheries and Socio-Economic Activities of Local Fishermen. </w:t>
      </w:r>
      <w:r w:rsidRPr="0088702B">
        <w:rPr>
          <w:rFonts w:ascii="Cambria" w:hAnsi="Cambria" w:cs="Times New Roman"/>
          <w:i/>
          <w:iCs/>
          <w:noProof/>
          <w:kern w:val="0"/>
        </w:rPr>
        <w:t>IOP Conference Series: Earth and Environmental Science</w:t>
      </w:r>
      <w:r w:rsidRPr="0088702B">
        <w:rPr>
          <w:rFonts w:ascii="Cambria" w:hAnsi="Cambria" w:cs="Times New Roman"/>
          <w:noProof/>
          <w:kern w:val="0"/>
        </w:rPr>
        <w:t xml:space="preserve">, </w:t>
      </w:r>
      <w:r w:rsidRPr="0088702B">
        <w:rPr>
          <w:rFonts w:ascii="Cambria" w:hAnsi="Cambria" w:cs="Times New Roman"/>
          <w:i/>
          <w:iCs/>
          <w:noProof/>
          <w:kern w:val="0"/>
        </w:rPr>
        <w:t>695</w:t>
      </w:r>
      <w:r w:rsidRPr="0088702B">
        <w:rPr>
          <w:rFonts w:ascii="Cambria" w:hAnsi="Cambria" w:cs="Times New Roman"/>
          <w:noProof/>
          <w:kern w:val="0"/>
        </w:rPr>
        <w:t>(1), 012030. https://doi.org/10.1088/1755-1315/695/1/012030</w:t>
      </w:r>
    </w:p>
    <w:p w14:paraId="1555889A" w14:textId="4BD206AA"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t xml:space="preserve">Jasmin, W. F. (2025). </w:t>
      </w:r>
      <w:r w:rsidRPr="0088702B">
        <w:rPr>
          <w:rFonts w:ascii="Cambria" w:hAnsi="Cambria" w:cs="Times New Roman"/>
          <w:i/>
          <w:iCs/>
          <w:noProof/>
          <w:kern w:val="0"/>
        </w:rPr>
        <w:t>Hasil Pemberdayaan Masyarakat Pesisir Melalui Pengolahan Ikan Asin Pada Kelompok Pengolah Dan Pemasar Ikan Putri Bina Karya Di Desa Teluk</w:t>
      </w:r>
      <w:r w:rsidRPr="0088702B">
        <w:rPr>
          <w:rFonts w:ascii="Cambria" w:hAnsi="Cambria" w:cs="Times New Roman"/>
          <w:noProof/>
          <w:kern w:val="0"/>
        </w:rPr>
        <w:t>. U</w:t>
      </w:r>
      <w:r w:rsidR="002D72C5" w:rsidRPr="0088702B">
        <w:rPr>
          <w:rFonts w:ascii="Cambria" w:hAnsi="Cambria" w:cs="Times New Roman"/>
          <w:noProof/>
          <w:kern w:val="0"/>
        </w:rPr>
        <w:t>niversitas</w:t>
      </w:r>
      <w:r w:rsidRPr="0088702B">
        <w:rPr>
          <w:rFonts w:ascii="Cambria" w:hAnsi="Cambria" w:cs="Times New Roman"/>
          <w:noProof/>
          <w:kern w:val="0"/>
        </w:rPr>
        <w:t xml:space="preserve"> I</w:t>
      </w:r>
      <w:r w:rsidR="002D72C5" w:rsidRPr="0088702B">
        <w:rPr>
          <w:rFonts w:ascii="Cambria" w:hAnsi="Cambria" w:cs="Times New Roman"/>
          <w:noProof/>
          <w:kern w:val="0"/>
        </w:rPr>
        <w:t>slam</w:t>
      </w:r>
      <w:r w:rsidRPr="0088702B">
        <w:rPr>
          <w:rFonts w:ascii="Cambria" w:hAnsi="Cambria" w:cs="Times New Roman"/>
          <w:noProof/>
          <w:kern w:val="0"/>
        </w:rPr>
        <w:t xml:space="preserve"> N</w:t>
      </w:r>
      <w:r w:rsidR="002D72C5" w:rsidRPr="0088702B">
        <w:rPr>
          <w:rFonts w:ascii="Cambria" w:hAnsi="Cambria" w:cs="Times New Roman"/>
          <w:noProof/>
          <w:kern w:val="0"/>
        </w:rPr>
        <w:t>egeri</w:t>
      </w:r>
      <w:r w:rsidRPr="0088702B">
        <w:rPr>
          <w:rFonts w:ascii="Cambria" w:hAnsi="Cambria" w:cs="Times New Roman"/>
          <w:noProof/>
          <w:kern w:val="0"/>
        </w:rPr>
        <w:t xml:space="preserve"> S</w:t>
      </w:r>
      <w:r w:rsidR="002D72C5" w:rsidRPr="0088702B">
        <w:rPr>
          <w:rFonts w:ascii="Cambria" w:hAnsi="Cambria" w:cs="Times New Roman"/>
          <w:noProof/>
          <w:kern w:val="0"/>
        </w:rPr>
        <w:t xml:space="preserve">yarif </w:t>
      </w:r>
      <w:r w:rsidRPr="0088702B">
        <w:rPr>
          <w:rFonts w:ascii="Cambria" w:hAnsi="Cambria" w:cs="Times New Roman"/>
          <w:noProof/>
          <w:kern w:val="0"/>
        </w:rPr>
        <w:t>H</w:t>
      </w:r>
      <w:r w:rsidR="002D72C5" w:rsidRPr="0088702B">
        <w:rPr>
          <w:rFonts w:ascii="Cambria" w:hAnsi="Cambria" w:cs="Times New Roman"/>
          <w:noProof/>
          <w:kern w:val="0"/>
        </w:rPr>
        <w:t>idayatullah</w:t>
      </w:r>
      <w:r w:rsidRPr="0088702B">
        <w:rPr>
          <w:rFonts w:ascii="Cambria" w:hAnsi="Cambria" w:cs="Times New Roman"/>
          <w:noProof/>
          <w:kern w:val="0"/>
        </w:rPr>
        <w:t xml:space="preserve"> J</w:t>
      </w:r>
      <w:r w:rsidR="002D72C5" w:rsidRPr="0088702B">
        <w:rPr>
          <w:rFonts w:ascii="Cambria" w:hAnsi="Cambria" w:cs="Times New Roman"/>
          <w:noProof/>
          <w:kern w:val="0"/>
        </w:rPr>
        <w:t>akarta.</w:t>
      </w:r>
    </w:p>
    <w:p w14:paraId="0D663738" w14:textId="77777777"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lastRenderedPageBreak/>
        <w:t xml:space="preserve">Juan, S. de, Subida, M. D., Ospina-Alvarez, A., Aguilar, A., &amp; Fernandez, M. (2020). Disentangling the socio-ecological drivers behind illegal fishing in a small-scale fishery managed by a TURF system. </w:t>
      </w:r>
      <w:r w:rsidRPr="0088702B">
        <w:rPr>
          <w:rFonts w:ascii="Cambria" w:hAnsi="Cambria" w:cs="Times New Roman"/>
          <w:i/>
          <w:iCs/>
          <w:noProof/>
          <w:kern w:val="0"/>
        </w:rPr>
        <w:t>Socio-Ecological Drivers of Illegal Fishing</w:t>
      </w:r>
      <w:r w:rsidRPr="0088702B">
        <w:rPr>
          <w:rFonts w:ascii="Cambria" w:hAnsi="Cambria" w:cs="Times New Roman"/>
          <w:noProof/>
          <w:kern w:val="0"/>
        </w:rPr>
        <w:t xml:space="preserve">, </w:t>
      </w:r>
      <w:r w:rsidRPr="0088702B">
        <w:rPr>
          <w:rFonts w:ascii="Cambria" w:hAnsi="Cambria" w:cs="Times New Roman"/>
          <w:i/>
          <w:iCs/>
          <w:noProof/>
          <w:kern w:val="0"/>
        </w:rPr>
        <w:t>des</w:t>
      </w:r>
      <w:r w:rsidRPr="0088702B">
        <w:rPr>
          <w:rFonts w:ascii="Cambria" w:hAnsi="Cambria" w:cs="Times New Roman"/>
          <w:noProof/>
          <w:kern w:val="0"/>
        </w:rPr>
        <w:t>, 1–23.</w:t>
      </w:r>
    </w:p>
    <w:p w14:paraId="25610675" w14:textId="77777777"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t xml:space="preserve">Nahuelhual, L., Vallejos, T., Campos, G., Vergara, X., Gelcich, S., &amp; Estévez, R. (2023). Reframing illegal fishing in small‐scale fisheries as a wicked problem. </w:t>
      </w:r>
      <w:r w:rsidRPr="0088702B">
        <w:rPr>
          <w:rFonts w:ascii="Cambria" w:hAnsi="Cambria" w:cs="Times New Roman"/>
          <w:i/>
          <w:iCs/>
          <w:noProof/>
          <w:kern w:val="0"/>
        </w:rPr>
        <w:t>Fish and Fisheries</w:t>
      </w:r>
      <w:r w:rsidRPr="0088702B">
        <w:rPr>
          <w:rFonts w:ascii="Cambria" w:hAnsi="Cambria" w:cs="Times New Roman"/>
          <w:noProof/>
          <w:kern w:val="0"/>
        </w:rPr>
        <w:t xml:space="preserve">, </w:t>
      </w:r>
      <w:r w:rsidRPr="0088702B">
        <w:rPr>
          <w:rFonts w:ascii="Cambria" w:hAnsi="Cambria" w:cs="Times New Roman"/>
          <w:i/>
          <w:iCs/>
          <w:noProof/>
          <w:kern w:val="0"/>
        </w:rPr>
        <w:t>24</w:t>
      </w:r>
      <w:r w:rsidRPr="0088702B">
        <w:rPr>
          <w:rFonts w:ascii="Cambria" w:hAnsi="Cambria" w:cs="Times New Roman"/>
          <w:noProof/>
          <w:kern w:val="0"/>
        </w:rPr>
        <w:t>(3), 504–521. https://doi.org/10.1111/faf.12741</w:t>
      </w:r>
    </w:p>
    <w:p w14:paraId="1641894D" w14:textId="3AD5E3D0"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t>N</w:t>
      </w:r>
      <w:r w:rsidR="002D72C5" w:rsidRPr="0088702B">
        <w:rPr>
          <w:rFonts w:ascii="Cambria" w:hAnsi="Cambria" w:cs="Times New Roman"/>
          <w:noProof/>
          <w:kern w:val="0"/>
        </w:rPr>
        <w:t>wokoma</w:t>
      </w:r>
      <w:r w:rsidRPr="0088702B">
        <w:rPr>
          <w:rFonts w:ascii="Cambria" w:hAnsi="Cambria" w:cs="Times New Roman"/>
          <w:noProof/>
          <w:kern w:val="0"/>
        </w:rPr>
        <w:t xml:space="preserve">, U., Daakae, S. N., George, A. D., &amp; Nwokoma, D. B. (2025). Evaluating the Impact of Socio-Economic Factors and Fisheries Legislation on Fisherfolk in Rivers State, Nigeria. </w:t>
      </w:r>
      <w:r w:rsidRPr="0088702B">
        <w:rPr>
          <w:rFonts w:ascii="Cambria" w:hAnsi="Cambria" w:cs="Times New Roman"/>
          <w:i/>
          <w:iCs/>
          <w:noProof/>
          <w:kern w:val="0"/>
        </w:rPr>
        <w:t>Journal of Pure &amp; Applied Sciences</w:t>
      </w:r>
      <w:r w:rsidRPr="0088702B">
        <w:rPr>
          <w:rFonts w:ascii="Cambria" w:hAnsi="Cambria" w:cs="Times New Roman"/>
          <w:noProof/>
          <w:kern w:val="0"/>
        </w:rPr>
        <w:t xml:space="preserve">, </w:t>
      </w:r>
      <w:r w:rsidRPr="0088702B">
        <w:rPr>
          <w:rFonts w:ascii="Cambria" w:hAnsi="Cambria" w:cs="Times New Roman"/>
          <w:i/>
          <w:iCs/>
          <w:noProof/>
          <w:kern w:val="0"/>
        </w:rPr>
        <w:t>24</w:t>
      </w:r>
      <w:r w:rsidRPr="0088702B">
        <w:rPr>
          <w:rFonts w:ascii="Cambria" w:hAnsi="Cambria" w:cs="Times New Roman"/>
          <w:noProof/>
          <w:kern w:val="0"/>
        </w:rPr>
        <w:t>(3), 27–31. https://doi.org/10.51984/jopas.v24i3.3515</w:t>
      </w:r>
    </w:p>
    <w:p w14:paraId="6B3D1DCB" w14:textId="77777777"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t xml:space="preserve">Nyarkoh, R. (2024). </w:t>
      </w:r>
      <w:r w:rsidRPr="0088702B">
        <w:rPr>
          <w:rFonts w:ascii="Cambria" w:hAnsi="Cambria" w:cs="Times New Roman"/>
          <w:i/>
          <w:iCs/>
          <w:noProof/>
          <w:kern w:val="0"/>
        </w:rPr>
        <w:t>Improving socioeconomic conditions for Ghanaian fishers on flagged vessels: policy recommendations for the fishing industry</w:t>
      </w:r>
      <w:r w:rsidRPr="0088702B">
        <w:rPr>
          <w:rFonts w:ascii="Cambria" w:hAnsi="Cambria" w:cs="Times New Roman"/>
          <w:noProof/>
          <w:kern w:val="0"/>
        </w:rPr>
        <w:t>. The World Maritime University library.</w:t>
      </w:r>
    </w:p>
    <w:p w14:paraId="22ACF83F" w14:textId="77777777"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t xml:space="preserve">Quiñones, M., Jimenez, C. R., Rosa, H., &amp; ... (2020). An Annotated Checklist to the Commonly Harvested Crabs (Crustacea: Decapoda) from Marine and Brackish Water Ecosystems of Palawan, Philippines. </w:t>
      </w:r>
      <w:r w:rsidRPr="0088702B">
        <w:rPr>
          <w:rFonts w:ascii="Cambria" w:hAnsi="Cambria" w:cs="Times New Roman"/>
          <w:i/>
          <w:iCs/>
          <w:noProof/>
          <w:kern w:val="0"/>
        </w:rPr>
        <w:t>Journal of Environment and Aquatic Resources</w:t>
      </w:r>
      <w:r w:rsidRPr="0088702B">
        <w:rPr>
          <w:rFonts w:ascii="Cambria" w:hAnsi="Cambria" w:cs="Times New Roman"/>
          <w:noProof/>
          <w:kern w:val="0"/>
        </w:rPr>
        <w:t>. https://doi.org/10.48031/msunjear.2020.05.04</w:t>
      </w:r>
    </w:p>
    <w:p w14:paraId="60BC5A55" w14:textId="77777777"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t xml:space="preserve">Wasrizal, W. (2020). Penegakan Hukum Terhadap Pencurian Ikan (Illegal Fishing) di Wilayah Perbatasan Provinsi Kepulauan Riau. </w:t>
      </w:r>
      <w:r w:rsidRPr="0088702B">
        <w:rPr>
          <w:rFonts w:ascii="Cambria" w:hAnsi="Cambria" w:cs="Times New Roman"/>
          <w:i/>
          <w:iCs/>
          <w:noProof/>
          <w:kern w:val="0"/>
        </w:rPr>
        <w:t>Journal of Law and Policy Transformation</w:t>
      </w:r>
      <w:r w:rsidRPr="0088702B">
        <w:rPr>
          <w:rFonts w:ascii="Cambria" w:hAnsi="Cambria" w:cs="Times New Roman"/>
          <w:noProof/>
          <w:kern w:val="0"/>
        </w:rPr>
        <w:t xml:space="preserve">, </w:t>
      </w:r>
      <w:r w:rsidRPr="0088702B">
        <w:rPr>
          <w:rFonts w:ascii="Cambria" w:hAnsi="Cambria" w:cs="Times New Roman"/>
          <w:i/>
          <w:iCs/>
          <w:noProof/>
          <w:kern w:val="0"/>
        </w:rPr>
        <w:t>5</w:t>
      </w:r>
      <w:r w:rsidRPr="0088702B">
        <w:rPr>
          <w:rFonts w:ascii="Cambria" w:hAnsi="Cambria" w:cs="Times New Roman"/>
          <w:noProof/>
          <w:kern w:val="0"/>
        </w:rPr>
        <w:t>(1), 190. https://doi.org/10.37253/jlpt.v5i1.576</w:t>
      </w:r>
    </w:p>
    <w:p w14:paraId="34E259BA" w14:textId="77777777"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t xml:space="preserve">Weekers, D., Petrossian, G., &amp; Thiault, L. (2021). Illegal fishing and compliance management in marine protected areas: a situational approach. </w:t>
      </w:r>
      <w:r w:rsidRPr="0088702B">
        <w:rPr>
          <w:rFonts w:ascii="Cambria" w:hAnsi="Cambria" w:cs="Times New Roman"/>
          <w:i/>
          <w:iCs/>
          <w:noProof/>
          <w:kern w:val="0"/>
        </w:rPr>
        <w:t>Crime Science</w:t>
      </w:r>
      <w:r w:rsidRPr="0088702B">
        <w:rPr>
          <w:rFonts w:ascii="Cambria" w:hAnsi="Cambria" w:cs="Times New Roman"/>
          <w:noProof/>
          <w:kern w:val="0"/>
        </w:rPr>
        <w:t xml:space="preserve">, </w:t>
      </w:r>
      <w:r w:rsidRPr="0088702B">
        <w:rPr>
          <w:rFonts w:ascii="Cambria" w:hAnsi="Cambria" w:cs="Times New Roman"/>
          <w:i/>
          <w:iCs/>
          <w:noProof/>
          <w:kern w:val="0"/>
        </w:rPr>
        <w:t>10</w:t>
      </w:r>
      <w:r w:rsidRPr="0088702B">
        <w:rPr>
          <w:rFonts w:ascii="Cambria" w:hAnsi="Cambria" w:cs="Times New Roman"/>
          <w:noProof/>
          <w:kern w:val="0"/>
        </w:rPr>
        <w:t>(1), 9. https://doi.org/10.1186/s40163-021-00145-w</w:t>
      </w:r>
    </w:p>
    <w:p w14:paraId="6A990F28" w14:textId="77777777" w:rsidR="0088702B" w:rsidRPr="0088702B" w:rsidRDefault="0088702B" w:rsidP="002D72C5">
      <w:pPr>
        <w:widowControl w:val="0"/>
        <w:autoSpaceDE w:val="0"/>
        <w:autoSpaceDN w:val="0"/>
        <w:adjustRightInd w:val="0"/>
        <w:spacing w:line="360" w:lineRule="auto"/>
        <w:ind w:left="480" w:hanging="480"/>
        <w:jc w:val="both"/>
        <w:rPr>
          <w:rFonts w:ascii="Cambria" w:hAnsi="Cambria" w:cs="Times New Roman"/>
          <w:noProof/>
          <w:kern w:val="0"/>
        </w:rPr>
      </w:pPr>
      <w:r w:rsidRPr="0088702B">
        <w:rPr>
          <w:rFonts w:ascii="Cambria" w:hAnsi="Cambria" w:cs="Times New Roman"/>
          <w:noProof/>
          <w:kern w:val="0"/>
        </w:rPr>
        <w:t xml:space="preserve">Widyaning, A. (2023). Centang-perenang Kebijakan Penangkapan Ikan Terukur. </w:t>
      </w:r>
      <w:r w:rsidRPr="0088702B">
        <w:rPr>
          <w:rFonts w:ascii="Cambria" w:hAnsi="Cambria" w:cs="Times New Roman"/>
          <w:i/>
          <w:iCs/>
          <w:noProof/>
          <w:kern w:val="0"/>
        </w:rPr>
        <w:t>Ombudsman</w:t>
      </w:r>
      <w:r w:rsidRPr="0088702B">
        <w:rPr>
          <w:rFonts w:ascii="Cambria" w:hAnsi="Cambria" w:cs="Times New Roman"/>
          <w:noProof/>
          <w:kern w:val="0"/>
        </w:rPr>
        <w:t>, 1–7.</w:t>
      </w:r>
    </w:p>
    <w:p w14:paraId="3DFDB373" w14:textId="40E51010" w:rsidR="00F24218" w:rsidRPr="0069072D" w:rsidRDefault="0088702B" w:rsidP="002D72C5">
      <w:pPr>
        <w:widowControl w:val="0"/>
        <w:autoSpaceDE w:val="0"/>
        <w:autoSpaceDN w:val="0"/>
        <w:adjustRightInd w:val="0"/>
        <w:spacing w:line="360" w:lineRule="auto"/>
        <w:ind w:left="480" w:hanging="480"/>
        <w:jc w:val="both"/>
        <w:rPr>
          <w:rFonts w:ascii="Cambria" w:hAnsi="Cambria"/>
        </w:rPr>
      </w:pPr>
      <w:r w:rsidRPr="0088702B">
        <w:rPr>
          <w:rFonts w:ascii="Cambria" w:hAnsi="Cambria" w:cs="Times New Roman"/>
          <w:noProof/>
          <w:kern w:val="0"/>
        </w:rPr>
        <w:t xml:space="preserve">Witbooi, E., Ali, K.-D., Santosa, M. A., Hurley, G., Husein, Y., Maharaj, S., Okafor-Yarwood, I., Quiroz, I. A., &amp; Salas, O. (2020). Organized crime in the fisheries sector threatens a sustainable ocean economy. </w:t>
      </w:r>
      <w:r w:rsidRPr="0088702B">
        <w:rPr>
          <w:rFonts w:ascii="Cambria" w:hAnsi="Cambria" w:cs="Times New Roman"/>
          <w:i/>
          <w:iCs/>
          <w:noProof/>
          <w:kern w:val="0"/>
        </w:rPr>
        <w:t>Nature</w:t>
      </w:r>
      <w:r w:rsidRPr="0088702B">
        <w:rPr>
          <w:rFonts w:ascii="Cambria" w:hAnsi="Cambria" w:cs="Times New Roman"/>
          <w:noProof/>
          <w:kern w:val="0"/>
        </w:rPr>
        <w:t xml:space="preserve">, </w:t>
      </w:r>
      <w:r w:rsidRPr="0088702B">
        <w:rPr>
          <w:rFonts w:ascii="Cambria" w:hAnsi="Cambria" w:cs="Times New Roman"/>
          <w:i/>
          <w:iCs/>
          <w:noProof/>
          <w:kern w:val="0"/>
        </w:rPr>
        <w:t>588</w:t>
      </w:r>
      <w:r w:rsidRPr="0088702B">
        <w:rPr>
          <w:rFonts w:ascii="Cambria" w:hAnsi="Cambria" w:cs="Times New Roman"/>
          <w:noProof/>
          <w:kern w:val="0"/>
        </w:rPr>
        <w:t>(7836), 48–56. https://doi.org/10.1038/s41586-020-2913-5</w:t>
      </w:r>
      <w:r>
        <w:rPr>
          <w:rFonts w:ascii="Cambria" w:hAnsi="Cambria"/>
        </w:rPr>
        <w:fldChar w:fldCharType="end"/>
      </w:r>
    </w:p>
    <w:sectPr w:rsidR="00F24218" w:rsidRPr="0069072D" w:rsidSect="004337B3">
      <w:headerReference w:type="even" r:id="rId11"/>
      <w:headerReference w:type="default" r:id="rId12"/>
      <w:footerReference w:type="even" r:id="rId13"/>
      <w:footerReference w:type="default" r:id="rId14"/>
      <w:headerReference w:type="first" r:id="rId15"/>
      <w:footerReference w:type="first" r:id="rId16"/>
      <w:pgSz w:w="11906" w:h="16838" w:code="9"/>
      <w:pgMar w:top="1701" w:right="1701" w:bottom="170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E2B95" w14:textId="77777777" w:rsidR="00B63E0A" w:rsidRDefault="00B63E0A" w:rsidP="00AE5AD7">
      <w:pPr>
        <w:spacing w:after="0" w:line="240" w:lineRule="auto"/>
      </w:pPr>
      <w:r>
        <w:separator/>
      </w:r>
    </w:p>
  </w:endnote>
  <w:endnote w:type="continuationSeparator" w:id="0">
    <w:p w14:paraId="6E9310B5" w14:textId="77777777" w:rsidR="00B63E0A" w:rsidRDefault="00B63E0A" w:rsidP="00AE5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92C0E" w14:textId="2195CE63" w:rsidR="002876F8" w:rsidRDefault="00F24218">
    <w:pPr>
      <w:pStyle w:val="Footer"/>
    </w:pPr>
    <w:r>
      <w:rPr>
        <w:noProof/>
      </w:rPr>
      <mc:AlternateContent>
        <mc:Choice Requires="wps">
          <w:drawing>
            <wp:anchor distT="0" distB="0" distL="0" distR="0" simplePos="0" relativeHeight="251659264" behindDoc="0" locked="0" layoutInCell="1" allowOverlap="1" wp14:anchorId="3CE9946A" wp14:editId="3DD87B80">
              <wp:simplePos x="0" y="0"/>
              <wp:positionH relativeFrom="margin">
                <wp:align>left</wp:align>
              </wp:positionH>
              <wp:positionV relativeFrom="bottomMargin">
                <wp:posOffset>231140</wp:posOffset>
              </wp:positionV>
              <wp:extent cx="457200" cy="320040"/>
              <wp:effectExtent l="0" t="0" r="0" b="3810"/>
              <wp:wrapSquare wrapText="bothSides"/>
              <wp:docPr id="40" name="Rectangle 45"/>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8E835A" w14:textId="77777777" w:rsidR="00F24218" w:rsidRPr="00F24218" w:rsidRDefault="00F24218" w:rsidP="00F24218">
                          <w:pPr>
                            <w:jc w:val="right"/>
                            <w:rPr>
                              <w:rFonts w:ascii="Cambria" w:hAnsi="Cambria"/>
                              <w:b/>
                              <w:bCs/>
                              <w:color w:val="FFFFFF" w:themeColor="background1"/>
                              <w:sz w:val="28"/>
                              <w:szCs w:val="28"/>
                            </w:rPr>
                          </w:pPr>
                          <w:r w:rsidRPr="00F24218">
                            <w:rPr>
                              <w:rFonts w:ascii="Cambria" w:hAnsi="Cambria"/>
                              <w:b/>
                              <w:bCs/>
                              <w:color w:val="FFFFFF" w:themeColor="background1"/>
                              <w:sz w:val="28"/>
                              <w:szCs w:val="28"/>
                            </w:rPr>
                            <w:fldChar w:fldCharType="begin"/>
                          </w:r>
                          <w:r w:rsidRPr="00F24218">
                            <w:rPr>
                              <w:rFonts w:ascii="Cambria" w:hAnsi="Cambria"/>
                              <w:b/>
                              <w:bCs/>
                              <w:color w:val="FFFFFF" w:themeColor="background1"/>
                              <w:sz w:val="28"/>
                              <w:szCs w:val="28"/>
                            </w:rPr>
                            <w:instrText xml:space="preserve"> PAGE   \* MERGEFORMAT </w:instrText>
                          </w:r>
                          <w:r w:rsidRPr="00F24218">
                            <w:rPr>
                              <w:rFonts w:ascii="Cambria" w:hAnsi="Cambria"/>
                              <w:b/>
                              <w:bCs/>
                              <w:color w:val="FFFFFF" w:themeColor="background1"/>
                              <w:sz w:val="28"/>
                              <w:szCs w:val="28"/>
                            </w:rPr>
                            <w:fldChar w:fldCharType="separate"/>
                          </w:r>
                          <w:r>
                            <w:rPr>
                              <w:rFonts w:ascii="Cambria" w:hAnsi="Cambria"/>
                              <w:b/>
                              <w:bCs/>
                              <w:color w:val="FFFFFF" w:themeColor="background1"/>
                              <w:sz w:val="28"/>
                              <w:szCs w:val="28"/>
                            </w:rPr>
                            <w:t>2</w:t>
                          </w:r>
                          <w:r w:rsidRPr="00F24218">
                            <w:rPr>
                              <w:rFonts w:ascii="Cambria" w:hAnsi="Cambria"/>
                              <w:b/>
                              <w:bCs/>
                              <w:noProof/>
                              <w:color w:val="FFFFFF" w:themeColor="background1"/>
                              <w:sz w:val="28"/>
                              <w:szCs w:val="28"/>
                            </w:rPr>
                            <w:fldChar w:fldCharType="end"/>
                          </w:r>
                        </w:p>
                        <w:p w14:paraId="5960139D" w14:textId="44903D5A" w:rsidR="00F24218" w:rsidRPr="00F24218" w:rsidRDefault="00F24218">
                          <w:pPr>
                            <w:jc w:val="right"/>
                            <w:rPr>
                              <w:rFonts w:ascii="Cambria" w:hAnsi="Cambria"/>
                              <w:b/>
                              <w:bCs/>
                              <w:color w:val="FFFFFF" w:themeColor="background1"/>
                              <w:sz w:val="28"/>
                              <w:szCs w:val="28"/>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E9946A" id="Rectangle 45" o:spid="_x0000_s1026" style="position:absolute;margin-left:0;margin-top:18.2pt;width:36pt;height:25.2pt;z-index:251659264;visibility:visible;mso-wrap-style:square;mso-width-percent:0;mso-height-percent:0;mso-wrap-distance-left:0;mso-wrap-distance-top:0;mso-wrap-distance-right:0;mso-wrap-distance-bottom:0;mso-position-horizontal:left;mso-position-horizontal-relative:margin;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" fillcolor="black [3213]" stroked="f" strokeweight="3pt">
              <v:textbox>
                <w:txbxContent>
                  <w:p w14:paraId="6C8E835A" w14:textId="77777777" w:rsidR="00F24218" w:rsidRPr="00F24218" w:rsidRDefault="00F24218" w:rsidP="00F24218">
                    <w:pPr>
                      <w:jc w:val="right"/>
                      <w:rPr>
                        <w:rFonts w:ascii="Cambria" w:hAnsi="Cambria"/>
                        <w:b/>
                        <w:bCs/>
                        <w:color w:val="FFFFFF" w:themeColor="background1"/>
                        <w:sz w:val="28"/>
                        <w:szCs w:val="28"/>
                      </w:rPr>
                    </w:pPr>
                    <w:r w:rsidRPr="00F24218">
                      <w:rPr>
                        <w:rFonts w:ascii="Cambria" w:hAnsi="Cambria"/>
                        <w:b/>
                        <w:bCs/>
                        <w:color w:val="FFFFFF" w:themeColor="background1"/>
                        <w:sz w:val="28"/>
                        <w:szCs w:val="28"/>
                      </w:rPr>
                      <w:fldChar w:fldCharType="begin"/>
                    </w:r>
                    <w:r w:rsidRPr="00F24218">
                      <w:rPr>
                        <w:rFonts w:ascii="Cambria" w:hAnsi="Cambria"/>
                        <w:b/>
                        <w:bCs/>
                        <w:color w:val="FFFFFF" w:themeColor="background1"/>
                        <w:sz w:val="28"/>
                        <w:szCs w:val="28"/>
                      </w:rPr>
                      <w:instrText xml:space="preserve"> PAGE   \* MERGEFORMAT </w:instrText>
                    </w:r>
                    <w:r w:rsidRPr="00F24218">
                      <w:rPr>
                        <w:rFonts w:ascii="Cambria" w:hAnsi="Cambria"/>
                        <w:b/>
                        <w:bCs/>
                        <w:color w:val="FFFFFF" w:themeColor="background1"/>
                        <w:sz w:val="28"/>
                        <w:szCs w:val="28"/>
                      </w:rPr>
                      <w:fldChar w:fldCharType="separate"/>
                    </w:r>
                    <w:r>
                      <w:rPr>
                        <w:rFonts w:ascii="Cambria" w:hAnsi="Cambria"/>
                        <w:b/>
                        <w:bCs/>
                        <w:color w:val="FFFFFF" w:themeColor="background1"/>
                        <w:sz w:val="28"/>
                        <w:szCs w:val="28"/>
                      </w:rPr>
                      <w:t>2</w:t>
                    </w:r>
                    <w:r w:rsidRPr="00F24218">
                      <w:rPr>
                        <w:rFonts w:ascii="Cambria" w:hAnsi="Cambria"/>
                        <w:b/>
                        <w:bCs/>
                        <w:noProof/>
                        <w:color w:val="FFFFFF" w:themeColor="background1"/>
                        <w:sz w:val="28"/>
                        <w:szCs w:val="28"/>
                      </w:rPr>
                      <w:fldChar w:fldCharType="end"/>
                    </w:r>
                  </w:p>
                  <w:p w14:paraId="5960139D" w14:textId="44903D5A" w:rsidR="00F24218" w:rsidRPr="00F24218" w:rsidRDefault="00F24218">
                    <w:pPr>
                      <w:jc w:val="right"/>
                      <w:rPr>
                        <w:rFonts w:ascii="Cambria" w:hAnsi="Cambria"/>
                        <w:b/>
                        <w:bCs/>
                        <w:color w:val="FFFFFF" w:themeColor="background1"/>
                        <w:sz w:val="28"/>
                        <w:szCs w:val="28"/>
                      </w:rPr>
                    </w:pPr>
                  </w:p>
                </w:txbxContent>
              </v:textbox>
              <w10:wrap type="square" anchorx="margin" anchory="margin"/>
            </v:rect>
          </w:pict>
        </mc:Fallback>
      </mc:AlternateContent>
    </w:r>
    <w:r>
      <w:rPr>
        <w:noProof/>
        <w:color w:val="808080" w:themeColor="background1" w:themeShade="80"/>
      </w:rPr>
      <mc:AlternateContent>
        <mc:Choice Requires="wpg">
          <w:drawing>
            <wp:anchor distT="0" distB="0" distL="0" distR="0" simplePos="0" relativeHeight="251660288" behindDoc="0" locked="0" layoutInCell="1" allowOverlap="1" wp14:anchorId="261262ED" wp14:editId="2A42A790">
              <wp:simplePos x="0" y="0"/>
              <wp:positionH relativeFrom="margin">
                <wp:posOffset>19685</wp:posOffset>
              </wp:positionH>
              <wp:positionV relativeFrom="bottomMargin">
                <wp:posOffset>217805</wp:posOffset>
              </wp:positionV>
              <wp:extent cx="5924550" cy="320040"/>
              <wp:effectExtent l="0" t="0" r="0" b="3810"/>
              <wp:wrapSquare wrapText="bothSides"/>
              <wp:docPr id="37" name="Group 43"/>
              <wp:cNvGraphicFramePr/>
              <a:graphic xmlns:a="http://schemas.openxmlformats.org/drawingml/2006/main">
                <a:graphicData uri="http://schemas.microsoft.com/office/word/2010/wordprocessingGroup">
                  <wpg:wgp>
                    <wpg:cNvGrpSpPr/>
                    <wpg:grpSpPr>
                      <a:xfrm>
                        <a:off x="0" y="0"/>
                        <a:ext cx="5924550" cy="320040"/>
                        <a:chOff x="19050" y="0"/>
                        <a:chExt cx="594360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840887" y="66676"/>
                          <a:ext cx="4771244"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7EBE87" w14:textId="73A33799" w:rsidR="00F24218" w:rsidRPr="00F24218" w:rsidRDefault="002B1F41">
                            <w:pPr>
                              <w:jc w:val="right"/>
                              <w:rPr>
                                <w:rFonts w:ascii="Cambria" w:hAnsi="Cambria"/>
                                <w:color w:val="808080" w:themeColor="background1" w:themeShade="80"/>
                                <w:sz w:val="20"/>
                                <w:szCs w:val="20"/>
                              </w:rPr>
                            </w:pPr>
                            <w:r>
                              <w:rPr>
                                <w:rFonts w:ascii="Cambria" w:hAnsi="Cambria"/>
                                <w:color w:val="7F7F7F" w:themeColor="text1" w:themeTint="80"/>
                                <w:sz w:val="20"/>
                                <w:szCs w:val="20"/>
                              </w:rPr>
                              <w:t>Borneo Law Review</w:t>
                            </w:r>
                            <w:r w:rsidR="00F24218" w:rsidRPr="00F24218">
                              <w:rPr>
                                <w:rFonts w:ascii="Cambria" w:hAnsi="Cambria"/>
                                <w:color w:val="7F7F7F" w:themeColor="text1" w:themeTint="80"/>
                                <w:sz w:val="20"/>
                                <w:szCs w:val="20"/>
                              </w:rPr>
                              <w:t xml:space="preserve"> Volume, </w:t>
                            </w:r>
                            <w:r w:rsidR="00F24218" w:rsidRPr="00F24218">
                              <w:rPr>
                                <w:rFonts w:ascii="Cambria" w:hAnsi="Cambria"/>
                                <w:i/>
                                <w:iCs/>
                                <w:color w:val="7F7F7F" w:themeColor="text1" w:themeTint="80"/>
                                <w:sz w:val="20"/>
                                <w:szCs w:val="20"/>
                              </w:rPr>
                              <w:t>x</w:t>
                            </w:r>
                            <w:r w:rsidR="00F24218" w:rsidRPr="00F24218">
                              <w:rPr>
                                <w:rFonts w:ascii="Cambria" w:hAnsi="Cambria"/>
                                <w:color w:val="7F7F7F" w:themeColor="text1" w:themeTint="80"/>
                                <w:sz w:val="20"/>
                                <w:szCs w:val="20"/>
                              </w:rPr>
                              <w:t xml:space="preserve"> Issue, </w:t>
                            </w:r>
                            <w:r w:rsidR="00F24218" w:rsidRPr="00F24218">
                              <w:rPr>
                                <w:rFonts w:ascii="Cambria" w:hAnsi="Cambria"/>
                                <w:i/>
                                <w:iCs/>
                                <w:color w:val="7F7F7F" w:themeColor="text1" w:themeTint="80"/>
                                <w:sz w:val="20"/>
                                <w:szCs w:val="20"/>
                              </w:rPr>
                              <w:t xml:space="preserve">x, </w:t>
                            </w:r>
                            <w:r w:rsidR="00F24218" w:rsidRPr="00F24218">
                              <w:rPr>
                                <w:rFonts w:ascii="Cambria" w:hAnsi="Cambria"/>
                                <w:color w:val="7F7F7F" w:themeColor="text1" w:themeTint="80"/>
                                <w:sz w:val="20"/>
                                <w:szCs w:val="20"/>
                              </w:rPr>
                              <w:t>Month, Year</w:t>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1262ED" id="Group 43" o:spid="_x0000_s1027" style="position:absolute;margin-left:1.55pt;margin-top:17.15pt;width:466.5pt;height:25.2pt;z-index:251660288;mso-wrap-distance-left:0;mso-wrap-distance-right:0;mso-position-horizontal-relative:margin;mso-position-vertical-relative:bottom-margin-area;mso-width-relative:margin;mso-height-relative:margin" coordorigin="190" coordsize="5943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">
              <v:rect id="Rectangle 38" o:spid="_x0000_s1028"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9" type="#_x0000_t202" style="position:absolute;left:8408;top:666;width:47713;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p w14:paraId="407EBE87" w14:textId="73A33799" w:rsidR="00F24218" w:rsidRPr="00F24218" w:rsidRDefault="002B1F41">
                      <w:pPr>
                        <w:jc w:val="right"/>
                        <w:rPr>
                          <w:rFonts w:ascii="Cambria" w:hAnsi="Cambria"/>
                          <w:color w:val="808080" w:themeColor="background1" w:themeShade="80"/>
                          <w:sz w:val="20"/>
                          <w:szCs w:val="20"/>
                        </w:rPr>
                      </w:pPr>
                      <w:r>
                        <w:rPr>
                          <w:rFonts w:ascii="Cambria" w:hAnsi="Cambria"/>
                          <w:color w:val="7F7F7F" w:themeColor="text1" w:themeTint="80"/>
                          <w:sz w:val="20"/>
                          <w:szCs w:val="20"/>
                        </w:rPr>
                        <w:t>Borneo Law Review</w:t>
                      </w:r>
                      <w:r w:rsidR="00F24218" w:rsidRPr="00F24218">
                        <w:rPr>
                          <w:rFonts w:ascii="Cambria" w:hAnsi="Cambria"/>
                          <w:color w:val="7F7F7F" w:themeColor="text1" w:themeTint="80"/>
                          <w:sz w:val="20"/>
                          <w:szCs w:val="20"/>
                        </w:rPr>
                        <w:t xml:space="preserve"> Volume, </w:t>
                      </w:r>
                      <w:r w:rsidR="00F24218" w:rsidRPr="00F24218">
                        <w:rPr>
                          <w:rFonts w:ascii="Cambria" w:hAnsi="Cambria"/>
                          <w:i/>
                          <w:iCs/>
                          <w:color w:val="7F7F7F" w:themeColor="text1" w:themeTint="80"/>
                          <w:sz w:val="20"/>
                          <w:szCs w:val="20"/>
                        </w:rPr>
                        <w:t>x</w:t>
                      </w:r>
                      <w:r w:rsidR="00F24218" w:rsidRPr="00F24218">
                        <w:rPr>
                          <w:rFonts w:ascii="Cambria" w:hAnsi="Cambria"/>
                          <w:color w:val="7F7F7F" w:themeColor="text1" w:themeTint="80"/>
                          <w:sz w:val="20"/>
                          <w:szCs w:val="20"/>
                        </w:rPr>
                        <w:t xml:space="preserve"> Issue, </w:t>
                      </w:r>
                      <w:r w:rsidR="00F24218" w:rsidRPr="00F24218">
                        <w:rPr>
                          <w:rFonts w:ascii="Cambria" w:hAnsi="Cambria"/>
                          <w:i/>
                          <w:iCs/>
                          <w:color w:val="7F7F7F" w:themeColor="text1" w:themeTint="80"/>
                          <w:sz w:val="20"/>
                          <w:szCs w:val="20"/>
                        </w:rPr>
                        <w:t xml:space="preserve">x, </w:t>
                      </w:r>
                      <w:r w:rsidR="00F24218" w:rsidRPr="00F24218">
                        <w:rPr>
                          <w:rFonts w:ascii="Cambria" w:hAnsi="Cambria"/>
                          <w:color w:val="7F7F7F" w:themeColor="text1" w:themeTint="80"/>
                          <w:sz w:val="20"/>
                          <w:szCs w:val="20"/>
                        </w:rPr>
                        <w:t>Month, Year</w:t>
                      </w:r>
                    </w:p>
                  </w:txbxContent>
                </v:textbox>
              </v:shape>
              <w10:wrap type="square" anchorx="margin"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E282" w14:textId="679D4520" w:rsidR="00F24218" w:rsidRDefault="00F24218">
    <w:pPr>
      <w:pStyle w:val="Footer"/>
    </w:pPr>
    <w:r>
      <w:rPr>
        <w:noProof/>
        <w:color w:val="808080" w:themeColor="background1" w:themeShade="80"/>
      </w:rPr>
      <mc:AlternateContent>
        <mc:Choice Requires="wpg">
          <w:drawing>
            <wp:anchor distT="0" distB="0" distL="0" distR="0" simplePos="0" relativeHeight="251663360" behindDoc="0" locked="0" layoutInCell="1" allowOverlap="1" wp14:anchorId="1771C321" wp14:editId="57AD3D2B">
              <wp:simplePos x="0" y="0"/>
              <wp:positionH relativeFrom="margin">
                <wp:posOffset>-313055</wp:posOffset>
              </wp:positionH>
              <wp:positionV relativeFrom="bottomMargin">
                <wp:posOffset>214630</wp:posOffset>
              </wp:positionV>
              <wp:extent cx="5923915" cy="304800"/>
              <wp:effectExtent l="0" t="0" r="635" b="0"/>
              <wp:wrapSquare wrapText="bothSides"/>
              <wp:docPr id="854992663" name="Group 43"/>
              <wp:cNvGraphicFramePr/>
              <a:graphic xmlns:a="http://schemas.openxmlformats.org/drawingml/2006/main">
                <a:graphicData uri="http://schemas.microsoft.com/office/word/2010/wordprocessingGroup">
                  <wpg:wgp>
                    <wpg:cNvGrpSpPr/>
                    <wpg:grpSpPr>
                      <a:xfrm flipH="1">
                        <a:off x="0" y="0"/>
                        <a:ext cx="5923915" cy="304800"/>
                        <a:chOff x="19050" y="0"/>
                        <a:chExt cx="5943600" cy="308429"/>
                      </a:xfrm>
                    </wpg:grpSpPr>
                    <wps:wsp>
                      <wps:cNvPr id="146433915" name="Rectangle 146433915"/>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854512" name="Text Box 49854512"/>
                      <wps:cNvSpPr txBox="1"/>
                      <wps:spPr>
                        <a:xfrm>
                          <a:off x="2582322" y="51254"/>
                          <a:ext cx="3008985"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6A6757" w14:textId="7FBA6FAC" w:rsidR="00F24218" w:rsidRPr="00F24218" w:rsidRDefault="002B1F41" w:rsidP="00F24218">
                            <w:pPr>
                              <w:rPr>
                                <w:rFonts w:ascii="Cambria" w:hAnsi="Cambria"/>
                                <w:color w:val="808080" w:themeColor="background1" w:themeShade="80"/>
                                <w:sz w:val="20"/>
                                <w:szCs w:val="20"/>
                              </w:rPr>
                            </w:pPr>
                            <w:r>
                              <w:rPr>
                                <w:rFonts w:ascii="Cambria" w:hAnsi="Cambria"/>
                                <w:color w:val="7F7F7F" w:themeColor="text1" w:themeTint="80"/>
                                <w:sz w:val="20"/>
                                <w:szCs w:val="20"/>
                              </w:rPr>
                              <w:t xml:space="preserve">Borneo Law Review </w:t>
                            </w:r>
                            <w:r w:rsidR="00F24218" w:rsidRPr="00F24218">
                              <w:rPr>
                                <w:rFonts w:ascii="Cambria" w:hAnsi="Cambria"/>
                                <w:color w:val="7F7F7F" w:themeColor="text1" w:themeTint="80"/>
                                <w:sz w:val="20"/>
                                <w:szCs w:val="20"/>
                              </w:rPr>
                              <w:t xml:space="preserve">Volume, </w:t>
                            </w:r>
                            <w:r w:rsidR="00F24218" w:rsidRPr="00F24218">
                              <w:rPr>
                                <w:rFonts w:ascii="Cambria" w:hAnsi="Cambria"/>
                                <w:i/>
                                <w:iCs/>
                                <w:color w:val="7F7F7F" w:themeColor="text1" w:themeTint="80"/>
                                <w:sz w:val="20"/>
                                <w:szCs w:val="20"/>
                              </w:rPr>
                              <w:t>x</w:t>
                            </w:r>
                            <w:r w:rsidR="00F24218" w:rsidRPr="00F24218">
                              <w:rPr>
                                <w:rFonts w:ascii="Cambria" w:hAnsi="Cambria"/>
                                <w:color w:val="7F7F7F" w:themeColor="text1" w:themeTint="80"/>
                                <w:sz w:val="20"/>
                                <w:szCs w:val="20"/>
                              </w:rPr>
                              <w:t xml:space="preserve"> Issue, </w:t>
                            </w:r>
                            <w:r w:rsidR="00F24218" w:rsidRPr="00F24218">
                              <w:rPr>
                                <w:rFonts w:ascii="Cambria" w:hAnsi="Cambria"/>
                                <w:i/>
                                <w:iCs/>
                                <w:color w:val="7F7F7F" w:themeColor="text1" w:themeTint="80"/>
                                <w:sz w:val="20"/>
                                <w:szCs w:val="20"/>
                              </w:rPr>
                              <w:t xml:space="preserve">x, </w:t>
                            </w:r>
                            <w:r w:rsidR="00F24218" w:rsidRPr="00F24218">
                              <w:rPr>
                                <w:rFonts w:ascii="Cambria" w:hAnsi="Cambria"/>
                                <w:color w:val="7F7F7F" w:themeColor="text1" w:themeTint="80"/>
                                <w:sz w:val="20"/>
                                <w:szCs w:val="20"/>
                              </w:rPr>
                              <w:t>Month, Year</w:t>
                            </w:r>
                            <w:r w:rsidR="00F24218">
                              <w:rPr>
                                <w:rFonts w:ascii="Cambria" w:hAnsi="Cambria"/>
                                <w:color w:val="7F7F7F" w:themeColor="text1" w:themeTint="80"/>
                                <w:sz w:val="20"/>
                                <w:szCs w:val="20"/>
                              </w:rPr>
                              <w:t xml:space="preserve"> </w:t>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771C321" id="_x0000_s1030" style="position:absolute;margin-left:-24.65pt;margin-top:16.9pt;width:466.45pt;height:24pt;flip:x;z-index:251663360;mso-wrap-distance-left:0;mso-wrap-distance-right:0;mso-position-horizontal-relative:margin;mso-position-vertical-relative:bottom-margin-area;mso-width-relative:margin;mso-height-relative:margin" coordorigin="190" coordsize="59436,3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">
              <v:rect id="Rectangle 146433915" o:spid="_x0000_s1031"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" fillcolor="black [3213]" stroked="f" strokeweight="1pt"/>
              <v:shapetype id="_x0000_t202" coordsize="21600,21600" o:spt="202" path="m,l,21600r21600,l21600,xe">
                <v:stroke joinstyle="miter"/>
                <v:path gradientshapeok="t" o:connecttype="rect"/>
              </v:shapetype>
              <v:shape id="Text Box 49854512" o:spid="_x0000_s1032" type="#_x0000_t202" style="position:absolute;left:25823;top:512;width:30090;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" filled="f" stroked="f" strokeweight=".5pt">
                <v:textbox inset=",,,0">
                  <w:txbxContent>
                    <w:p w14:paraId="016A6757" w14:textId="7FBA6FAC" w:rsidR="00F24218" w:rsidRPr="00F24218" w:rsidRDefault="002B1F41" w:rsidP="00F24218">
                      <w:pPr>
                        <w:rPr>
                          <w:rFonts w:ascii="Cambria" w:hAnsi="Cambria"/>
                          <w:color w:val="808080" w:themeColor="background1" w:themeShade="80"/>
                          <w:sz w:val="20"/>
                          <w:szCs w:val="20"/>
                        </w:rPr>
                      </w:pPr>
                      <w:r>
                        <w:rPr>
                          <w:rFonts w:ascii="Cambria" w:hAnsi="Cambria"/>
                          <w:color w:val="7F7F7F" w:themeColor="text1" w:themeTint="80"/>
                          <w:sz w:val="20"/>
                          <w:szCs w:val="20"/>
                        </w:rPr>
                        <w:t xml:space="preserve">Borneo Law Review </w:t>
                      </w:r>
                      <w:r w:rsidR="00F24218" w:rsidRPr="00F24218">
                        <w:rPr>
                          <w:rFonts w:ascii="Cambria" w:hAnsi="Cambria"/>
                          <w:color w:val="7F7F7F" w:themeColor="text1" w:themeTint="80"/>
                          <w:sz w:val="20"/>
                          <w:szCs w:val="20"/>
                        </w:rPr>
                        <w:t xml:space="preserve">Volume, </w:t>
                      </w:r>
                      <w:r w:rsidR="00F24218" w:rsidRPr="00F24218">
                        <w:rPr>
                          <w:rFonts w:ascii="Cambria" w:hAnsi="Cambria"/>
                          <w:i/>
                          <w:iCs/>
                          <w:color w:val="7F7F7F" w:themeColor="text1" w:themeTint="80"/>
                          <w:sz w:val="20"/>
                          <w:szCs w:val="20"/>
                        </w:rPr>
                        <w:t>x</w:t>
                      </w:r>
                      <w:r w:rsidR="00F24218" w:rsidRPr="00F24218">
                        <w:rPr>
                          <w:rFonts w:ascii="Cambria" w:hAnsi="Cambria"/>
                          <w:color w:val="7F7F7F" w:themeColor="text1" w:themeTint="80"/>
                          <w:sz w:val="20"/>
                          <w:szCs w:val="20"/>
                        </w:rPr>
                        <w:t xml:space="preserve"> Issue, </w:t>
                      </w:r>
                      <w:r w:rsidR="00F24218" w:rsidRPr="00F24218">
                        <w:rPr>
                          <w:rFonts w:ascii="Cambria" w:hAnsi="Cambria"/>
                          <w:i/>
                          <w:iCs/>
                          <w:color w:val="7F7F7F" w:themeColor="text1" w:themeTint="80"/>
                          <w:sz w:val="20"/>
                          <w:szCs w:val="20"/>
                        </w:rPr>
                        <w:t xml:space="preserve">x, </w:t>
                      </w:r>
                      <w:r w:rsidR="00F24218" w:rsidRPr="00F24218">
                        <w:rPr>
                          <w:rFonts w:ascii="Cambria" w:hAnsi="Cambria"/>
                          <w:color w:val="7F7F7F" w:themeColor="text1" w:themeTint="80"/>
                          <w:sz w:val="20"/>
                          <w:szCs w:val="20"/>
                        </w:rPr>
                        <w:t>Month, Year</w:t>
                      </w:r>
                      <w:r w:rsidR="00F24218">
                        <w:rPr>
                          <w:rFonts w:ascii="Cambria" w:hAnsi="Cambria"/>
                          <w:color w:val="7F7F7F" w:themeColor="text1" w:themeTint="80"/>
                          <w:sz w:val="20"/>
                          <w:szCs w:val="20"/>
                        </w:rPr>
                        <w:t xml:space="preserve"> </w:t>
                      </w:r>
                    </w:p>
                  </w:txbxContent>
                </v:textbox>
              </v:shape>
              <w10:wrap type="square" anchorx="margin" anchory="margin"/>
            </v:group>
          </w:pict>
        </mc:Fallback>
      </mc:AlternateContent>
    </w:r>
    <w:r>
      <w:rPr>
        <w:noProof/>
      </w:rPr>
      <mc:AlternateContent>
        <mc:Choice Requires="wps">
          <w:drawing>
            <wp:anchor distT="0" distB="0" distL="0" distR="0" simplePos="0" relativeHeight="251662336" behindDoc="0" locked="0" layoutInCell="1" allowOverlap="1" wp14:anchorId="741792D4" wp14:editId="4768B632">
              <wp:simplePos x="0" y="0"/>
              <wp:positionH relativeFrom="rightMargin">
                <wp:align>left</wp:align>
              </wp:positionH>
              <mc:AlternateContent>
                <mc:Choice Requires="wp14">
                  <wp:positionV relativeFrom="bottomMargin">
                    <wp14:pctPosVOffset>20000</wp14:pctPosVOffset>
                  </wp:positionV>
                </mc:Choice>
                <mc:Fallback>
                  <wp:positionV relativeFrom="page">
                    <wp:posOffset>9827895</wp:posOffset>
                  </wp:positionV>
                </mc:Fallback>
              </mc:AlternateContent>
              <wp:extent cx="457200" cy="320040"/>
              <wp:effectExtent l="0" t="0" r="0" b="3810"/>
              <wp:wrapSquare wrapText="bothSides"/>
              <wp:docPr id="1854967788" name="Rectangle 45"/>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6391FE4" w14:textId="77777777" w:rsidR="00F24218" w:rsidRDefault="00F24218">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1792D4" id="_x0000_s1033" style="position:absolute;margin-left:0;margin-top:0;width:36pt;height:25.2pt;z-index:251662336;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" fillcolor="black [3213]" stroked="f" strokeweight="3pt">
              <v:textbox>
                <w:txbxContent>
                  <w:p w14:paraId="46391FE4" w14:textId="77777777" w:rsidR="00F24218" w:rsidRDefault="00F24218">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51633" w14:textId="3FEBA6A7" w:rsidR="002876F8" w:rsidRPr="002876F8" w:rsidRDefault="00F24218">
    <w:pPr>
      <w:pStyle w:val="Footer"/>
      <w:jc w:val="center"/>
      <w:rPr>
        <w:rFonts w:ascii="Cambria" w:hAnsi="Cambria"/>
      </w:rPr>
    </w:pPr>
    <w:r>
      <w:rPr>
        <w:noProof/>
      </w:rPr>
      <mc:AlternateContent>
        <mc:Choice Requires="wps">
          <w:drawing>
            <wp:anchor distT="0" distB="0" distL="0" distR="0" simplePos="0" relativeHeight="251665408" behindDoc="0" locked="0" layoutInCell="1" allowOverlap="1" wp14:anchorId="1908F6DC" wp14:editId="0E8E3E93">
              <wp:simplePos x="0" y="0"/>
              <wp:positionH relativeFrom="margin">
                <wp:align>center</wp:align>
              </wp:positionH>
              <wp:positionV relativeFrom="bottomMargin">
                <wp:posOffset>219075</wp:posOffset>
              </wp:positionV>
              <wp:extent cx="457200" cy="320040"/>
              <wp:effectExtent l="0" t="0" r="0" b="3810"/>
              <wp:wrapSquare wrapText="bothSides"/>
              <wp:docPr id="512428568" name="Rectangle 45"/>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2DBC41" w14:textId="77777777" w:rsidR="00F24218" w:rsidRPr="00F24218" w:rsidRDefault="00F24218" w:rsidP="002B1F41">
                          <w:pPr>
                            <w:jc w:val="center"/>
                            <w:rPr>
                              <w:rFonts w:ascii="Cambria" w:hAnsi="Cambria"/>
                              <w:b/>
                              <w:bCs/>
                              <w:color w:val="FFFFFF" w:themeColor="background1"/>
                              <w:sz w:val="28"/>
                              <w:szCs w:val="28"/>
                            </w:rPr>
                          </w:pPr>
                          <w:r w:rsidRPr="00F24218">
                            <w:rPr>
                              <w:rFonts w:ascii="Cambria" w:hAnsi="Cambria"/>
                              <w:b/>
                              <w:bCs/>
                              <w:color w:val="FFFFFF" w:themeColor="background1"/>
                              <w:sz w:val="28"/>
                              <w:szCs w:val="28"/>
                            </w:rPr>
                            <w:fldChar w:fldCharType="begin"/>
                          </w:r>
                          <w:r w:rsidRPr="00F24218">
                            <w:rPr>
                              <w:rFonts w:ascii="Cambria" w:hAnsi="Cambria"/>
                              <w:b/>
                              <w:bCs/>
                              <w:color w:val="FFFFFF" w:themeColor="background1"/>
                              <w:sz w:val="28"/>
                              <w:szCs w:val="28"/>
                            </w:rPr>
                            <w:instrText xml:space="preserve"> PAGE   \* MERGEFORMAT </w:instrText>
                          </w:r>
                          <w:r w:rsidRPr="00F24218">
                            <w:rPr>
                              <w:rFonts w:ascii="Cambria" w:hAnsi="Cambria"/>
                              <w:b/>
                              <w:bCs/>
                              <w:color w:val="FFFFFF" w:themeColor="background1"/>
                              <w:sz w:val="28"/>
                              <w:szCs w:val="28"/>
                            </w:rPr>
                            <w:fldChar w:fldCharType="separate"/>
                          </w:r>
                          <w:r>
                            <w:rPr>
                              <w:rFonts w:ascii="Cambria" w:hAnsi="Cambria"/>
                              <w:b/>
                              <w:bCs/>
                              <w:color w:val="FFFFFF" w:themeColor="background1"/>
                              <w:sz w:val="28"/>
                              <w:szCs w:val="28"/>
                            </w:rPr>
                            <w:t>2</w:t>
                          </w:r>
                          <w:r w:rsidRPr="00F24218">
                            <w:rPr>
                              <w:rFonts w:ascii="Cambria" w:hAnsi="Cambria"/>
                              <w:b/>
                              <w:bCs/>
                              <w:noProof/>
                              <w:color w:val="FFFFFF" w:themeColor="background1"/>
                              <w:sz w:val="28"/>
                              <w:szCs w:val="28"/>
                            </w:rPr>
                            <w:fldChar w:fldCharType="end"/>
                          </w:r>
                        </w:p>
                        <w:p w14:paraId="699BB7D8" w14:textId="77777777" w:rsidR="00F24218" w:rsidRPr="00F24218" w:rsidRDefault="00F24218" w:rsidP="002B1F41">
                          <w:pPr>
                            <w:jc w:val="center"/>
                            <w:rPr>
                              <w:rFonts w:ascii="Cambria" w:hAnsi="Cambria"/>
                              <w:b/>
                              <w:bCs/>
                              <w:color w:val="FFFFFF" w:themeColor="background1"/>
                              <w:sz w:val="28"/>
                              <w:szCs w:val="28"/>
                            </w:rPr>
                          </w:pP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08F6DC" id="_x0000_s1034" style="position:absolute;left:0;text-align:left;margin-left:0;margin-top:17.25pt;width:36pt;height:25.2pt;z-index:251665408;visibility:visible;mso-wrap-style:square;mso-width-percent:0;mso-height-percent:0;mso-wrap-distance-left:0;mso-wrap-distance-top:0;mso-wrap-distance-right:0;mso-wrap-distance-bottom:0;mso-position-horizontal:center;mso-position-horizontal-relative:margin;mso-position-vertical:absolute;mso-position-vertical-relative:bottom-margin-area;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" fillcolor="black [3213]" stroked="f" strokeweight="3pt">
              <v:textbox>
                <w:txbxContent>
                  <w:p w14:paraId="042DBC41" w14:textId="77777777" w:rsidR="00F24218" w:rsidRPr="00F24218" w:rsidRDefault="00F24218" w:rsidP="002B1F41">
                    <w:pPr>
                      <w:jc w:val="center"/>
                      <w:rPr>
                        <w:rFonts w:ascii="Cambria" w:hAnsi="Cambria"/>
                        <w:b/>
                        <w:bCs/>
                        <w:color w:val="FFFFFF" w:themeColor="background1"/>
                        <w:sz w:val="28"/>
                        <w:szCs w:val="28"/>
                      </w:rPr>
                    </w:pPr>
                    <w:r w:rsidRPr="00F24218">
                      <w:rPr>
                        <w:rFonts w:ascii="Cambria" w:hAnsi="Cambria"/>
                        <w:b/>
                        <w:bCs/>
                        <w:color w:val="FFFFFF" w:themeColor="background1"/>
                        <w:sz w:val="28"/>
                        <w:szCs w:val="28"/>
                      </w:rPr>
                      <w:fldChar w:fldCharType="begin"/>
                    </w:r>
                    <w:r w:rsidRPr="00F24218">
                      <w:rPr>
                        <w:rFonts w:ascii="Cambria" w:hAnsi="Cambria"/>
                        <w:b/>
                        <w:bCs/>
                        <w:color w:val="FFFFFF" w:themeColor="background1"/>
                        <w:sz w:val="28"/>
                        <w:szCs w:val="28"/>
                      </w:rPr>
                      <w:instrText xml:space="preserve"> PAGE   \* MERGEFORMAT </w:instrText>
                    </w:r>
                    <w:r w:rsidRPr="00F24218">
                      <w:rPr>
                        <w:rFonts w:ascii="Cambria" w:hAnsi="Cambria"/>
                        <w:b/>
                        <w:bCs/>
                        <w:color w:val="FFFFFF" w:themeColor="background1"/>
                        <w:sz w:val="28"/>
                        <w:szCs w:val="28"/>
                      </w:rPr>
                      <w:fldChar w:fldCharType="separate"/>
                    </w:r>
                    <w:r>
                      <w:rPr>
                        <w:rFonts w:ascii="Cambria" w:hAnsi="Cambria"/>
                        <w:b/>
                        <w:bCs/>
                        <w:color w:val="FFFFFF" w:themeColor="background1"/>
                        <w:sz w:val="28"/>
                        <w:szCs w:val="28"/>
                      </w:rPr>
                      <w:t>2</w:t>
                    </w:r>
                    <w:r w:rsidRPr="00F24218">
                      <w:rPr>
                        <w:rFonts w:ascii="Cambria" w:hAnsi="Cambria"/>
                        <w:b/>
                        <w:bCs/>
                        <w:noProof/>
                        <w:color w:val="FFFFFF" w:themeColor="background1"/>
                        <w:sz w:val="28"/>
                        <w:szCs w:val="28"/>
                      </w:rPr>
                      <w:fldChar w:fldCharType="end"/>
                    </w:r>
                  </w:p>
                  <w:p w14:paraId="699BB7D8" w14:textId="77777777" w:rsidR="00F24218" w:rsidRPr="00F24218" w:rsidRDefault="00F24218" w:rsidP="002B1F41">
                    <w:pPr>
                      <w:jc w:val="center"/>
                      <w:rPr>
                        <w:rFonts w:ascii="Cambria" w:hAnsi="Cambria"/>
                        <w:b/>
                        <w:bCs/>
                        <w:color w:val="FFFFFF" w:themeColor="background1"/>
                        <w:sz w:val="28"/>
                        <w:szCs w:val="28"/>
                      </w:rPr>
                    </w:pPr>
                  </w:p>
                </w:txbxContent>
              </v:textbox>
              <w10:wrap type="square" anchorx="margin" anchory="margin"/>
            </v:rect>
          </w:pict>
        </mc:Fallback>
      </mc:AlternateContent>
    </w:r>
  </w:p>
  <w:p w14:paraId="3F9D36ED" w14:textId="77777777" w:rsidR="002876F8" w:rsidRPr="002876F8" w:rsidRDefault="002876F8">
    <w:pPr>
      <w:pStyle w:val="Footer"/>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10C50" w14:textId="77777777" w:rsidR="00B63E0A" w:rsidRDefault="00B63E0A" w:rsidP="00AE5AD7">
      <w:pPr>
        <w:spacing w:after="0" w:line="240" w:lineRule="auto"/>
      </w:pPr>
      <w:r>
        <w:separator/>
      </w:r>
    </w:p>
  </w:footnote>
  <w:footnote w:type="continuationSeparator" w:id="0">
    <w:p w14:paraId="1BF5722A" w14:textId="77777777" w:rsidR="00B63E0A" w:rsidRDefault="00B63E0A" w:rsidP="00AE5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3DB0A" w14:textId="12EE368E" w:rsidR="00CA0A6D" w:rsidRPr="00F24218" w:rsidRDefault="00F24218" w:rsidP="00F24218">
    <w:pPr>
      <w:pStyle w:val="Header"/>
      <w:jc w:val="center"/>
      <w:rPr>
        <w:rFonts w:ascii="Cambria" w:hAnsi="Cambria"/>
        <w:i/>
        <w:iCs/>
        <w:sz w:val="20"/>
        <w:szCs w:val="20"/>
      </w:rPr>
    </w:pPr>
    <w:r w:rsidRPr="00F24218">
      <w:rPr>
        <w:rFonts w:ascii="Cambria" w:hAnsi="Cambria"/>
        <w:i/>
        <w:iCs/>
        <w:sz w:val="20"/>
        <w:szCs w:val="20"/>
      </w:rPr>
      <w:t>Journal Title</w:t>
    </w:r>
  </w:p>
  <w:p w14:paraId="30A1297B" w14:textId="71F05CA2" w:rsidR="00CA0A6D" w:rsidRPr="00F24218" w:rsidRDefault="00CA0A6D" w:rsidP="00F24218">
    <w:pPr>
      <w:tabs>
        <w:tab w:val="left" w:pos="2940"/>
      </w:tabs>
      <w:spacing w:after="0"/>
      <w:jc w:val="center"/>
      <w:rPr>
        <w:sz w:val="20"/>
        <w:szCs w:val="20"/>
      </w:rPr>
    </w:pPr>
    <w:r w:rsidRPr="00F24218">
      <w:rPr>
        <w:rFonts w:ascii="Cambria" w:hAnsi="Cambria"/>
        <w:sz w:val="20"/>
        <w:szCs w:val="20"/>
      </w:rPr>
      <w:t>ISSN (Print) 2580-6750</w:t>
    </w:r>
    <w:r w:rsidR="00F24218">
      <w:rPr>
        <w:rFonts w:ascii="Cambria" w:hAnsi="Cambria"/>
        <w:sz w:val="20"/>
        <w:szCs w:val="20"/>
      </w:rPr>
      <w:t xml:space="preserve"> | </w:t>
    </w:r>
    <w:r w:rsidRPr="00F24218">
      <w:rPr>
        <w:rFonts w:ascii="Cambria" w:hAnsi="Cambria"/>
        <w:sz w:val="20"/>
        <w:szCs w:val="20"/>
      </w:rPr>
      <w:t>ISSN (Online) 2680-6742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AA33C" w14:textId="77777777" w:rsidR="00F24218" w:rsidRPr="00F24218" w:rsidRDefault="00F24218" w:rsidP="00F24218">
    <w:pPr>
      <w:pStyle w:val="Header"/>
      <w:jc w:val="center"/>
      <w:rPr>
        <w:rFonts w:ascii="Cambria" w:hAnsi="Cambria"/>
        <w:i/>
        <w:iCs/>
        <w:sz w:val="20"/>
        <w:szCs w:val="20"/>
      </w:rPr>
    </w:pPr>
    <w:r w:rsidRPr="00F24218">
      <w:rPr>
        <w:rFonts w:ascii="Cambria" w:hAnsi="Cambria"/>
        <w:i/>
        <w:iCs/>
        <w:sz w:val="20"/>
        <w:szCs w:val="20"/>
      </w:rPr>
      <w:t>Journal Title</w:t>
    </w:r>
  </w:p>
  <w:p w14:paraId="16014765" w14:textId="3804F90F" w:rsidR="00CA0A6D" w:rsidRPr="00CA0A6D" w:rsidRDefault="00F24218" w:rsidP="00F24218">
    <w:pPr>
      <w:tabs>
        <w:tab w:val="left" w:pos="2940"/>
      </w:tabs>
      <w:spacing w:after="0"/>
      <w:jc w:val="center"/>
      <w:rPr>
        <w:rFonts w:ascii="Cambria" w:hAnsi="Cambria"/>
      </w:rPr>
    </w:pPr>
    <w:r w:rsidRPr="00F24218">
      <w:rPr>
        <w:rFonts w:ascii="Cambria" w:hAnsi="Cambria"/>
        <w:sz w:val="20"/>
        <w:szCs w:val="20"/>
      </w:rPr>
      <w:t>ISSN (Print) 2580-6750</w:t>
    </w:r>
    <w:r>
      <w:rPr>
        <w:rFonts w:ascii="Cambria" w:hAnsi="Cambria"/>
        <w:sz w:val="20"/>
        <w:szCs w:val="20"/>
      </w:rPr>
      <w:t xml:space="preserve"> | </w:t>
    </w:r>
    <w:r w:rsidRPr="00F24218">
      <w:rPr>
        <w:rFonts w:ascii="Cambria" w:hAnsi="Cambria"/>
        <w:sz w:val="20"/>
        <w:szCs w:val="20"/>
      </w:rPr>
      <w:t>ISSN (Online) 2680-6742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815" w:type="dxa"/>
      <w:tblLook w:val="04A0" w:firstRow="1" w:lastRow="0" w:firstColumn="1" w:lastColumn="0" w:noHBand="0" w:noVBand="1"/>
    </w:tblPr>
    <w:tblGrid>
      <w:gridCol w:w="4427"/>
      <w:gridCol w:w="4388"/>
    </w:tblGrid>
    <w:tr w:rsidR="002876F8" w14:paraId="0F162C87" w14:textId="77777777" w:rsidTr="002876F8">
      <w:trPr>
        <w:trHeight w:val="1318"/>
      </w:trPr>
      <w:tc>
        <w:tcPr>
          <w:tcW w:w="4427" w:type="dxa"/>
          <w:tcBorders>
            <w:top w:val="nil"/>
            <w:left w:val="nil"/>
            <w:bottom w:val="nil"/>
            <w:right w:val="nil"/>
          </w:tcBorders>
        </w:tcPr>
        <w:p w14:paraId="3B0A6B55" w14:textId="77777777" w:rsidR="002876F8" w:rsidRPr="00216676" w:rsidRDefault="002876F8" w:rsidP="002876F8">
          <w:pPr>
            <w:widowControl w:val="0"/>
            <w:shd w:val="clear" w:color="auto" w:fill="FFFFFF"/>
            <w:autoSpaceDE w:val="0"/>
            <w:autoSpaceDN w:val="0"/>
            <w:adjustRightInd w:val="0"/>
            <w:rPr>
              <w:rFonts w:ascii="Times New Roman" w:hAnsi="Times New Roman"/>
              <w:b/>
              <w:sz w:val="66"/>
              <w:szCs w:val="24"/>
            </w:rPr>
          </w:pPr>
          <w:r>
            <w:rPr>
              <w:rFonts w:ascii="Times New Roman" w:hAnsi="Times New Roman"/>
              <w:b/>
              <w:sz w:val="66"/>
              <w:szCs w:val="24"/>
            </w:rPr>
            <w:t>BORNEO</w:t>
          </w:r>
        </w:p>
        <w:p w14:paraId="561BBA26" w14:textId="19C46ED4" w:rsidR="002876F8" w:rsidRDefault="002876F8" w:rsidP="002876F8">
          <w:pPr>
            <w:pStyle w:val="Header"/>
            <w:spacing w:after="240"/>
            <w:jc w:val="both"/>
            <w:rPr>
              <w:rFonts w:ascii="Cambria" w:hAnsi="Cambria"/>
              <w:b/>
              <w:bCs/>
            </w:rPr>
          </w:pPr>
          <w:r w:rsidRPr="00C02B69">
            <w:rPr>
              <w:rFonts w:ascii="Brush Script MT" w:hAnsi="Brush Script MT"/>
              <w:sz w:val="46"/>
              <w:szCs w:val="24"/>
            </w:rPr>
            <w:t>Law Review</w:t>
          </w:r>
        </w:p>
      </w:tc>
      <w:tc>
        <w:tcPr>
          <w:tcW w:w="4388" w:type="dxa"/>
          <w:tcBorders>
            <w:top w:val="nil"/>
            <w:left w:val="nil"/>
            <w:bottom w:val="nil"/>
            <w:right w:val="nil"/>
          </w:tcBorders>
        </w:tcPr>
        <w:p w14:paraId="00C134E0" w14:textId="4E11F209" w:rsidR="002876F8" w:rsidRDefault="002876F8" w:rsidP="002876F8">
          <w:pPr>
            <w:pStyle w:val="Header"/>
            <w:spacing w:after="240"/>
            <w:jc w:val="both"/>
            <w:rPr>
              <w:rFonts w:ascii="Cambria" w:hAnsi="Cambria"/>
              <w:b/>
              <w:bCs/>
            </w:rPr>
          </w:pPr>
          <w:r w:rsidRPr="00CA0A6D">
            <w:rPr>
              <w:rFonts w:ascii="Cambria" w:hAnsi="Cambria"/>
              <w:i/>
              <w:iCs/>
            </w:rPr>
            <w:t xml:space="preserve">Vol… No… </w:t>
          </w:r>
          <w:r>
            <w:rPr>
              <w:rFonts w:ascii="Cambria" w:hAnsi="Cambria"/>
              <w:i/>
              <w:iCs/>
            </w:rPr>
            <w:t>Month</w:t>
          </w:r>
          <w:r w:rsidRPr="00CA0A6D">
            <w:rPr>
              <w:rFonts w:ascii="Cambria" w:hAnsi="Cambria"/>
              <w:i/>
              <w:iCs/>
            </w:rPr>
            <w:t>…</w:t>
          </w:r>
          <w:r>
            <w:rPr>
              <w:rFonts w:ascii="Cambria" w:hAnsi="Cambria"/>
              <w:i/>
              <w:iCs/>
            </w:rPr>
            <w:t xml:space="preserve"> Year:</w:t>
          </w:r>
          <w:r w:rsidRPr="00CA0A6D">
            <w:rPr>
              <w:rFonts w:ascii="Cambria" w:hAnsi="Cambria"/>
              <w:i/>
              <w:iCs/>
            </w:rPr>
            <w:t xml:space="preserve"> </w:t>
          </w:r>
          <w:r>
            <w:rPr>
              <w:rFonts w:ascii="Cambria" w:hAnsi="Cambria"/>
              <w:i/>
              <w:iCs/>
            </w:rPr>
            <w:t>pp</w:t>
          </w:r>
          <w:r w:rsidRPr="00CA0A6D">
            <w:rPr>
              <w:rFonts w:ascii="Cambria" w:hAnsi="Cambria"/>
              <w:i/>
              <w:iCs/>
            </w:rPr>
            <w:t>. xxx-xxx</w:t>
          </w:r>
          <w:r>
            <w:rPr>
              <w:rFonts w:ascii="Cambria" w:hAnsi="Cambria"/>
              <w:i/>
              <w:iCs/>
            </w:rPr>
            <w:t xml:space="preserve">. Faculty of Law Borneo Tarakan University, North Borneo </w:t>
          </w:r>
          <w:r w:rsidRPr="0069072D">
            <w:rPr>
              <w:rFonts w:ascii="Cambria" w:hAnsi="Cambria"/>
            </w:rPr>
            <w:t>ISSN (Print) 2580-6750</w:t>
          </w:r>
          <w:r>
            <w:rPr>
              <w:rFonts w:ascii="Cambria" w:hAnsi="Cambria"/>
            </w:rPr>
            <w:t xml:space="preserve"> | </w:t>
          </w:r>
          <w:r w:rsidRPr="0069072D">
            <w:rPr>
              <w:rFonts w:ascii="Cambria" w:hAnsi="Cambria"/>
            </w:rPr>
            <w:t>ISSN (Online) 2680-6742</w:t>
          </w:r>
        </w:p>
      </w:tc>
    </w:tr>
  </w:tbl>
  <w:p w14:paraId="184082C3" w14:textId="74572421" w:rsidR="00CA0A6D" w:rsidRDefault="00CA0A6D" w:rsidP="002876F8">
    <w:pPr>
      <w:pStyle w:val="Header"/>
      <w:spacing w:after="24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0262"/>
    <w:multiLevelType w:val="hybridMultilevel"/>
    <w:tmpl w:val="8CF296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58E243C"/>
    <w:multiLevelType w:val="hybridMultilevel"/>
    <w:tmpl w:val="97146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4281030">
    <w:abstractNumId w:val="1"/>
  </w:num>
  <w:num w:numId="2" w16cid:durableId="1635942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AD7"/>
    <w:rsid w:val="00013515"/>
    <w:rsid w:val="00175570"/>
    <w:rsid w:val="002876F8"/>
    <w:rsid w:val="002B1F41"/>
    <w:rsid w:val="002D72C5"/>
    <w:rsid w:val="0038705B"/>
    <w:rsid w:val="003C27C0"/>
    <w:rsid w:val="0043280D"/>
    <w:rsid w:val="004337B3"/>
    <w:rsid w:val="00565C5A"/>
    <w:rsid w:val="00581133"/>
    <w:rsid w:val="005A7964"/>
    <w:rsid w:val="0069072D"/>
    <w:rsid w:val="006D16E0"/>
    <w:rsid w:val="006E5AA5"/>
    <w:rsid w:val="0070437D"/>
    <w:rsid w:val="007207CE"/>
    <w:rsid w:val="00821A50"/>
    <w:rsid w:val="00852066"/>
    <w:rsid w:val="00880A39"/>
    <w:rsid w:val="0088702B"/>
    <w:rsid w:val="00AE5AD7"/>
    <w:rsid w:val="00AE6800"/>
    <w:rsid w:val="00B63E0A"/>
    <w:rsid w:val="00C54E7E"/>
    <w:rsid w:val="00CA0A6D"/>
    <w:rsid w:val="00DE5E4E"/>
    <w:rsid w:val="00F24218"/>
    <w:rsid w:val="00F32747"/>
    <w:rsid w:val="00F76CCD"/>
    <w:rsid w:val="00F85D48"/>
    <w:rsid w:val="00FA4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BC324"/>
  <w15:chartTrackingRefBased/>
  <w15:docId w15:val="{2435C591-E9A3-4886-887E-63B7AABC6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5A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5A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5A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5A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5A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5A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5A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5A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5A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5A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5A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5A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5A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5A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5A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5A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5A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5AD7"/>
    <w:rPr>
      <w:rFonts w:eastAsiaTheme="majorEastAsia" w:cstheme="majorBidi"/>
      <w:color w:val="272727" w:themeColor="text1" w:themeTint="D8"/>
    </w:rPr>
  </w:style>
  <w:style w:type="paragraph" w:styleId="Title">
    <w:name w:val="Title"/>
    <w:basedOn w:val="Normal"/>
    <w:next w:val="Normal"/>
    <w:link w:val="TitleChar"/>
    <w:uiPriority w:val="10"/>
    <w:qFormat/>
    <w:rsid w:val="00AE5A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5A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5A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5A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5AD7"/>
    <w:pPr>
      <w:spacing w:before="160"/>
      <w:jc w:val="center"/>
    </w:pPr>
    <w:rPr>
      <w:i/>
      <w:iCs/>
      <w:color w:val="404040" w:themeColor="text1" w:themeTint="BF"/>
    </w:rPr>
  </w:style>
  <w:style w:type="character" w:customStyle="1" w:styleId="QuoteChar">
    <w:name w:val="Quote Char"/>
    <w:basedOn w:val="DefaultParagraphFont"/>
    <w:link w:val="Quote"/>
    <w:uiPriority w:val="29"/>
    <w:rsid w:val="00AE5AD7"/>
    <w:rPr>
      <w:i/>
      <w:iCs/>
      <w:color w:val="404040" w:themeColor="text1" w:themeTint="BF"/>
    </w:rPr>
  </w:style>
  <w:style w:type="paragraph" w:styleId="ListParagraph">
    <w:name w:val="List Paragraph"/>
    <w:basedOn w:val="Normal"/>
    <w:uiPriority w:val="34"/>
    <w:qFormat/>
    <w:rsid w:val="00AE5AD7"/>
    <w:pPr>
      <w:ind w:left="720"/>
      <w:contextualSpacing/>
    </w:pPr>
  </w:style>
  <w:style w:type="character" w:styleId="IntenseEmphasis">
    <w:name w:val="Intense Emphasis"/>
    <w:basedOn w:val="DefaultParagraphFont"/>
    <w:uiPriority w:val="21"/>
    <w:qFormat/>
    <w:rsid w:val="00AE5AD7"/>
    <w:rPr>
      <w:i/>
      <w:iCs/>
      <w:color w:val="0F4761" w:themeColor="accent1" w:themeShade="BF"/>
    </w:rPr>
  </w:style>
  <w:style w:type="paragraph" w:styleId="IntenseQuote">
    <w:name w:val="Intense Quote"/>
    <w:basedOn w:val="Normal"/>
    <w:next w:val="Normal"/>
    <w:link w:val="IntenseQuoteChar"/>
    <w:uiPriority w:val="30"/>
    <w:qFormat/>
    <w:rsid w:val="00AE5A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5AD7"/>
    <w:rPr>
      <w:i/>
      <w:iCs/>
      <w:color w:val="0F4761" w:themeColor="accent1" w:themeShade="BF"/>
    </w:rPr>
  </w:style>
  <w:style w:type="character" w:styleId="IntenseReference">
    <w:name w:val="Intense Reference"/>
    <w:basedOn w:val="DefaultParagraphFont"/>
    <w:uiPriority w:val="32"/>
    <w:qFormat/>
    <w:rsid w:val="00AE5AD7"/>
    <w:rPr>
      <w:b/>
      <w:bCs/>
      <w:smallCaps/>
      <w:color w:val="0F4761" w:themeColor="accent1" w:themeShade="BF"/>
      <w:spacing w:val="5"/>
    </w:rPr>
  </w:style>
  <w:style w:type="paragraph" w:styleId="Header">
    <w:name w:val="header"/>
    <w:basedOn w:val="Normal"/>
    <w:link w:val="HeaderChar"/>
    <w:uiPriority w:val="99"/>
    <w:unhideWhenUsed/>
    <w:rsid w:val="00AE5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AD7"/>
  </w:style>
  <w:style w:type="paragraph" w:styleId="Footer">
    <w:name w:val="footer"/>
    <w:basedOn w:val="Normal"/>
    <w:link w:val="FooterChar"/>
    <w:uiPriority w:val="99"/>
    <w:unhideWhenUsed/>
    <w:rsid w:val="00AE5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AD7"/>
  </w:style>
  <w:style w:type="table" w:styleId="TableGrid">
    <w:name w:val="Table Grid"/>
    <w:basedOn w:val="TableNormal"/>
    <w:uiPriority w:val="39"/>
    <w:rsid w:val="002876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27C0"/>
    <w:rPr>
      <w:color w:val="467886" w:themeColor="hyperlink"/>
      <w:u w:val="single"/>
    </w:rPr>
  </w:style>
  <w:style w:type="character" w:styleId="UnresolvedMention">
    <w:name w:val="Unresolved Mention"/>
    <w:basedOn w:val="DefaultParagraphFont"/>
    <w:uiPriority w:val="99"/>
    <w:semiHidden/>
    <w:unhideWhenUsed/>
    <w:rsid w:val="003C2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muri410@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novyarsatriawan3@gmail.com" TargetMode="External"/><Relationship Id="rId4" Type="http://schemas.openxmlformats.org/officeDocument/2006/relationships/settings" Target="settings.xml"/><Relationship Id="rId9" Type="http://schemas.openxmlformats.org/officeDocument/2006/relationships/hyperlink" Target="mailto:viviarsh1@gmail.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4FCE61-5F25-4E2E-82A1-DBA6C5C40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10225</Words>
  <Characters>58288</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Bnasar</dc:creator>
  <cp:keywords/>
  <dc:description/>
  <cp:lastModifiedBy>Apriyanto Mulono</cp:lastModifiedBy>
  <cp:revision>6</cp:revision>
  <dcterms:created xsi:type="dcterms:W3CDTF">2025-11-16T16:58:00Z</dcterms:created>
  <dcterms:modified xsi:type="dcterms:W3CDTF">2025-11-19T05:50:00Z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http://www.zotero.org/styles/chicago-library-list</vt:lpwstr>
  </property>
  <property fmtid="{D5CDD505-2E9C-101B-9397-08002B2CF9AE}" pid="11" name="Mendeley Recent Style Name 4_1">
    <vt:lpwstr>Chicago Manual of Style 17th edition (library list)</vt:lpwstr>
  </property>
  <property fmtid="{D5CDD505-2E9C-101B-9397-08002B2CF9AE}" pid="12" name="Mendeley Recent Style Id 5_1">
    <vt:lpwstr>http://www.zotero.org/styles/chicago-note-bibliography</vt:lpwstr>
  </property>
  <property fmtid="{D5CDD505-2E9C-101B-9397-08002B2CF9AE}" pid="13" name="Mendeley Recent Style Name 5_1">
    <vt:lpwstr>Chicago Manual of Style 17th edition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http://www.zotero.org/styles/harvard1</vt:lpwstr>
  </property>
  <property fmtid="{D5CDD505-2E9C-101B-9397-08002B2CF9AE}" pid="17" name="Mendeley Recent Style Name 7_1">
    <vt:lpwstr>Harvard reference format 1 (deprecated)</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201d6daa-c0d6-3a31-88fc-0b20931a4bec</vt:lpwstr>
  </property>
  <property fmtid="{D5CDD505-2E9C-101B-9397-08002B2CF9AE}" pid="24" name="Mendeley Citation Style_1">
    <vt:lpwstr>http://www.zotero.org/styles/apa</vt:lpwstr>
  </property>
</Properties>
</file>